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03C2" w14:textId="266FF639" w:rsidR="00477194" w:rsidRPr="00506884" w:rsidRDefault="00506884">
      <w:pPr>
        <w:pStyle w:val="Heading1"/>
        <w:rPr>
          <w:rFonts w:ascii="Arial" w:hAnsi="Arial" w:cs="Arial"/>
          <w:color w:val="548DD4" w:themeColor="text2" w:themeTint="99"/>
        </w:rPr>
      </w:pPr>
      <w:r w:rsidRPr="00506884">
        <w:rPr>
          <w:rFonts w:ascii="Arial" w:hAnsi="Arial" w:cs="Arial"/>
          <w:color w:val="548DD4" w:themeColor="text2" w:themeTint="99"/>
        </w:rPr>
        <w:t xml:space="preserve">Sopers Road Car Park Resurfacing and Relining </w:t>
      </w:r>
      <w:r w:rsidR="00E16D93" w:rsidRPr="00506884">
        <w:rPr>
          <w:rFonts w:ascii="Arial" w:hAnsi="Arial" w:cs="Arial"/>
          <w:color w:val="548DD4" w:themeColor="text2" w:themeTint="99"/>
        </w:rPr>
        <w:t xml:space="preserve">SOW </w:t>
      </w:r>
    </w:p>
    <w:p w14:paraId="4E923505" w14:textId="77777777" w:rsidR="00E16D93" w:rsidRPr="00506884" w:rsidRDefault="00506884" w:rsidP="00E16D93">
      <w:pPr>
        <w:rPr>
          <w:rFonts w:ascii="Arial" w:hAnsi="Arial" w:cs="Arial"/>
          <w:sz w:val="24"/>
          <w:szCs w:val="24"/>
        </w:rPr>
      </w:pPr>
      <w:r w:rsidRPr="00506884">
        <w:rPr>
          <w:rFonts w:ascii="Arial" w:hAnsi="Arial" w:cs="Arial"/>
          <w:sz w:val="24"/>
          <w:szCs w:val="24"/>
        </w:rPr>
        <w:t>Northaw &amp; Cuffley Parish Council</w:t>
      </w:r>
      <w:r w:rsidR="00376F29" w:rsidRPr="00506884">
        <w:rPr>
          <w:rFonts w:ascii="Arial" w:hAnsi="Arial" w:cs="Arial"/>
          <w:sz w:val="24"/>
          <w:szCs w:val="24"/>
        </w:rPr>
        <w:t xml:space="preserve">, </w:t>
      </w:r>
      <w:r w:rsidRPr="00506884">
        <w:rPr>
          <w:rFonts w:ascii="Arial" w:hAnsi="Arial" w:cs="Arial"/>
          <w:sz w:val="24"/>
          <w:szCs w:val="24"/>
        </w:rPr>
        <w:t>Version: Draft v1.0</w:t>
      </w:r>
    </w:p>
    <w:p w14:paraId="1095E685" w14:textId="4D5EDD34" w:rsidR="00E16D93" w:rsidRDefault="00E16D93" w:rsidP="00E16D93">
      <w:pPr>
        <w:rPr>
          <w:rFonts w:ascii="Arial" w:eastAsiaTheme="majorEastAsia" w:hAnsi="Arial" w:cs="Arial"/>
          <w:b/>
          <w:bCs/>
          <w:color w:val="548DD4" w:themeColor="text2" w:themeTint="99"/>
          <w:sz w:val="24"/>
          <w:szCs w:val="24"/>
          <w:lang w:val="en-GB"/>
        </w:rPr>
      </w:pPr>
      <w:r w:rsidRPr="00E16D93">
        <w:rPr>
          <w:rFonts w:ascii="Arial" w:eastAsiaTheme="majorEastAsia" w:hAnsi="Arial" w:cs="Arial"/>
          <w:b/>
          <w:bCs/>
          <w:color w:val="548DD4" w:themeColor="text2" w:themeTint="99"/>
          <w:sz w:val="24"/>
          <w:szCs w:val="24"/>
          <w:lang w:val="en-GB"/>
        </w:rPr>
        <w:t>St</w:t>
      </w:r>
      <w:r w:rsidRPr="00E16D93">
        <w:rPr>
          <w:rFonts w:ascii="Arial" w:eastAsiaTheme="majorEastAsia" w:hAnsi="Arial" w:cs="Arial"/>
          <w:b/>
          <w:bCs/>
          <w:color w:val="548DD4" w:themeColor="text2" w:themeTint="99"/>
          <w:sz w:val="24"/>
          <w:szCs w:val="24"/>
          <w:lang w:val="en-GB"/>
        </w:rPr>
        <w:t>atement of Works (SOW)</w:t>
      </w:r>
      <w:r w:rsidR="00506884">
        <w:rPr>
          <w:rFonts w:ascii="Arial" w:eastAsiaTheme="majorEastAsia" w:hAnsi="Arial" w:cs="Arial"/>
          <w:b/>
          <w:bCs/>
          <w:color w:val="548DD4" w:themeColor="text2" w:themeTint="99"/>
          <w:sz w:val="24"/>
          <w:szCs w:val="24"/>
          <w:lang w:val="en-GB"/>
        </w:rPr>
        <w:t xml:space="preserve"> and Annex A Technical Specification </w:t>
      </w:r>
    </w:p>
    <w:p w14:paraId="67ABF11B" w14:textId="1E05E143" w:rsidR="00E16D93" w:rsidRDefault="00E16D93" w:rsidP="00E16D93">
      <w:pPr>
        <w:rPr>
          <w:rFonts w:ascii="Arial" w:eastAsiaTheme="majorEastAsia" w:hAnsi="Arial" w:cs="Arial"/>
          <w:color w:val="4F81BD" w:themeColor="accent1"/>
          <w:sz w:val="24"/>
          <w:szCs w:val="24"/>
          <w:lang w:val="en-GB"/>
        </w:rPr>
      </w:pPr>
      <w:r w:rsidRPr="00E16D93">
        <w:rPr>
          <w:rFonts w:ascii="Arial" w:eastAsiaTheme="majorEastAsia" w:hAnsi="Arial" w:cs="Arial"/>
          <w:sz w:val="24"/>
          <w:szCs w:val="24"/>
          <w:lang w:val="en-GB"/>
        </w:rPr>
        <w:t>Project: Sopers Road Car Park Resurfacing and Relining</w:t>
      </w:r>
      <w:r w:rsidRPr="00E16D93">
        <w:rPr>
          <w:rFonts w:ascii="Arial" w:eastAsiaTheme="majorEastAsia" w:hAnsi="Arial" w:cs="Arial"/>
          <w:sz w:val="24"/>
          <w:szCs w:val="24"/>
          <w:lang w:val="en-GB"/>
        </w:rPr>
        <w:br/>
        <w:t>Client: Northaw &amp; Cuffley Parish Council</w:t>
      </w:r>
      <w:r w:rsidRPr="00E16D93">
        <w:rPr>
          <w:rFonts w:ascii="Arial" w:eastAsiaTheme="majorEastAsia" w:hAnsi="Arial" w:cs="Arial"/>
          <w:sz w:val="24"/>
          <w:szCs w:val="24"/>
          <w:lang w:val="en-GB"/>
        </w:rPr>
        <w:br/>
        <w:t>Location: Sopers Road Car Park, Cuffley</w:t>
      </w:r>
    </w:p>
    <w:p w14:paraId="351A9229" w14:textId="23973F04" w:rsidR="00E16D93" w:rsidRPr="00E16D93" w:rsidRDefault="00E16D93" w:rsidP="00E16D93">
      <w:pPr>
        <w:pStyle w:val="Heading2"/>
        <w:rPr>
          <w:rFonts w:ascii="Arial" w:hAnsi="Arial" w:cs="Arial"/>
          <w:sz w:val="24"/>
          <w:szCs w:val="24"/>
          <w:lang w:val="en-GB"/>
        </w:rPr>
      </w:pPr>
      <w:r w:rsidRPr="00E16D93">
        <w:rPr>
          <w:rFonts w:ascii="Arial" w:hAnsi="Arial" w:cs="Arial"/>
          <w:sz w:val="24"/>
          <w:szCs w:val="24"/>
          <w:lang w:val="en-GB"/>
        </w:rPr>
        <w:t>Purpose</w:t>
      </w:r>
    </w:p>
    <w:p w14:paraId="57660669" w14:textId="77777777" w:rsidR="00E16D93" w:rsidRPr="00E16D93" w:rsidRDefault="00E16D93" w:rsidP="00E16D93">
      <w:pPr>
        <w:pStyle w:val="Heading2"/>
        <w:rPr>
          <w:rFonts w:ascii="Arial" w:hAnsi="Arial" w:cs="Arial"/>
          <w:b w:val="0"/>
          <w:bCs w:val="0"/>
          <w:color w:val="auto"/>
          <w:sz w:val="24"/>
          <w:szCs w:val="24"/>
          <w:lang w:val="en-GB"/>
        </w:rPr>
      </w:pPr>
      <w:r w:rsidRPr="00E16D93">
        <w:rPr>
          <w:rFonts w:ascii="Arial" w:hAnsi="Arial" w:cs="Arial"/>
          <w:b w:val="0"/>
          <w:bCs w:val="0"/>
          <w:color w:val="auto"/>
          <w:sz w:val="24"/>
          <w:szCs w:val="24"/>
          <w:lang w:val="en-GB"/>
        </w:rPr>
        <w:t>The purpose of this Statement of Works (SOW) is to define the scope, objectives, deliverables, and standards for the resurfacing and relining of Sopers Road Car Park in Cuffley. The works aim to restore the surface condition, improve safety and accessibility, and ensure compliance with the Disability Discrimination Act (DDA) and relevant British Standards.</w:t>
      </w:r>
    </w:p>
    <w:p w14:paraId="1F258FC2" w14:textId="77777777" w:rsidR="00506884" w:rsidRDefault="00506884" w:rsidP="00376F29">
      <w:pPr>
        <w:rPr>
          <w:rFonts w:ascii="Arial" w:hAnsi="Arial" w:cs="Arial"/>
          <w:b/>
          <w:bCs/>
          <w:color w:val="548DD4" w:themeColor="text2" w:themeTint="99"/>
          <w:sz w:val="24"/>
          <w:szCs w:val="24"/>
          <w:lang w:val="en-GB"/>
        </w:rPr>
      </w:pPr>
    </w:p>
    <w:p w14:paraId="0A010DF3" w14:textId="3AD882FA"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A1. General Requirements</w:t>
      </w:r>
    </w:p>
    <w:p w14:paraId="6580DAB9" w14:textId="77777777" w:rsidR="00376F29" w:rsidRPr="00376F29" w:rsidRDefault="00376F29" w:rsidP="00376F29">
      <w:pPr>
        <w:numPr>
          <w:ilvl w:val="0"/>
          <w:numId w:val="10"/>
        </w:numPr>
        <w:rPr>
          <w:rFonts w:ascii="Arial" w:hAnsi="Arial" w:cs="Arial"/>
          <w:sz w:val="24"/>
          <w:szCs w:val="24"/>
          <w:lang w:val="en-GB"/>
        </w:rPr>
      </w:pPr>
      <w:r w:rsidRPr="00376F29">
        <w:rPr>
          <w:rFonts w:ascii="Arial" w:hAnsi="Arial" w:cs="Arial"/>
          <w:sz w:val="24"/>
          <w:szCs w:val="24"/>
          <w:lang w:val="en-GB"/>
        </w:rPr>
        <w:t>The Contractor shall provide all labour, plant, materials, and supervision necessary to complete the works described in the Statement of Works (SOW).</w:t>
      </w:r>
    </w:p>
    <w:p w14:paraId="1B53D4EF" w14:textId="77777777" w:rsidR="00376F29" w:rsidRPr="00376F29" w:rsidRDefault="00376F29" w:rsidP="00376F29">
      <w:pPr>
        <w:numPr>
          <w:ilvl w:val="0"/>
          <w:numId w:val="10"/>
        </w:numPr>
        <w:rPr>
          <w:rFonts w:ascii="Arial" w:hAnsi="Arial" w:cs="Arial"/>
          <w:sz w:val="24"/>
          <w:szCs w:val="24"/>
          <w:lang w:val="en-GB"/>
        </w:rPr>
      </w:pPr>
      <w:r w:rsidRPr="00376F29">
        <w:rPr>
          <w:rFonts w:ascii="Arial" w:hAnsi="Arial" w:cs="Arial"/>
          <w:sz w:val="24"/>
          <w:szCs w:val="24"/>
          <w:lang w:val="en-GB"/>
        </w:rPr>
        <w:t>All materials and workmanship must conform to current British Standards, Highways Agency Specifications (Series 900), and manufacturer’s recommendations.</w:t>
      </w:r>
    </w:p>
    <w:p w14:paraId="7A1C939C" w14:textId="77777777" w:rsidR="00376F29" w:rsidRPr="00376F29" w:rsidRDefault="00376F29" w:rsidP="00376F29">
      <w:pPr>
        <w:numPr>
          <w:ilvl w:val="0"/>
          <w:numId w:val="10"/>
        </w:numPr>
        <w:rPr>
          <w:rFonts w:ascii="Arial" w:hAnsi="Arial" w:cs="Arial"/>
          <w:sz w:val="24"/>
          <w:szCs w:val="24"/>
          <w:lang w:val="en-GB"/>
        </w:rPr>
      </w:pPr>
      <w:r w:rsidRPr="00376F29">
        <w:rPr>
          <w:rFonts w:ascii="Arial" w:hAnsi="Arial" w:cs="Arial"/>
          <w:sz w:val="24"/>
          <w:szCs w:val="24"/>
          <w:lang w:val="en-GB"/>
        </w:rPr>
        <w:t>The Contractor must visit the site to assess the full extent of the works prior to commencement and confirm all quantities and requirements.</w:t>
      </w:r>
    </w:p>
    <w:p w14:paraId="3557D01E" w14:textId="77777777" w:rsidR="00376F29" w:rsidRPr="00376F29" w:rsidRDefault="00376F29" w:rsidP="00376F29">
      <w:pPr>
        <w:numPr>
          <w:ilvl w:val="0"/>
          <w:numId w:val="10"/>
        </w:numPr>
        <w:rPr>
          <w:rFonts w:ascii="Arial" w:hAnsi="Arial" w:cs="Arial"/>
          <w:sz w:val="24"/>
          <w:szCs w:val="24"/>
          <w:lang w:val="en-GB"/>
        </w:rPr>
      </w:pPr>
      <w:r w:rsidRPr="00376F29">
        <w:rPr>
          <w:rFonts w:ascii="Arial" w:hAnsi="Arial" w:cs="Arial"/>
          <w:sz w:val="24"/>
          <w:szCs w:val="24"/>
          <w:lang w:val="en-GB"/>
        </w:rPr>
        <w:t>All waste material, arisings, and debris shall be removed from site and disposed of in compliance with the Environmental Protection Act 1990 and Duty of Care Regulations.</w:t>
      </w:r>
    </w:p>
    <w:p w14:paraId="68B53B97"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A2. Site Preparation and Excavation</w:t>
      </w:r>
    </w:p>
    <w:p w14:paraId="0BBC032C" w14:textId="77777777" w:rsidR="00376F29" w:rsidRPr="00376F29" w:rsidRDefault="00376F29" w:rsidP="00376F29">
      <w:pPr>
        <w:numPr>
          <w:ilvl w:val="0"/>
          <w:numId w:val="11"/>
        </w:numPr>
        <w:rPr>
          <w:rFonts w:ascii="Arial" w:hAnsi="Arial" w:cs="Arial"/>
          <w:sz w:val="24"/>
          <w:szCs w:val="24"/>
          <w:lang w:val="en-GB"/>
        </w:rPr>
      </w:pPr>
      <w:r w:rsidRPr="00376F29">
        <w:rPr>
          <w:rFonts w:ascii="Arial" w:hAnsi="Arial" w:cs="Arial"/>
          <w:sz w:val="24"/>
          <w:szCs w:val="24"/>
          <w:lang w:val="en-GB"/>
        </w:rPr>
        <w:t xml:space="preserve">Remove the existing asphalt surface using </w:t>
      </w:r>
      <w:proofErr w:type="spellStart"/>
      <w:r w:rsidRPr="00376F29">
        <w:rPr>
          <w:rFonts w:ascii="Arial" w:hAnsi="Arial" w:cs="Arial"/>
          <w:sz w:val="24"/>
          <w:szCs w:val="24"/>
          <w:lang w:val="en-GB"/>
        </w:rPr>
        <w:t>planing</w:t>
      </w:r>
      <w:proofErr w:type="spellEnd"/>
      <w:r w:rsidRPr="00376F29">
        <w:rPr>
          <w:rFonts w:ascii="Arial" w:hAnsi="Arial" w:cs="Arial"/>
          <w:sz w:val="24"/>
          <w:szCs w:val="24"/>
          <w:lang w:val="en-GB"/>
        </w:rPr>
        <w:t xml:space="preserve"> equipment or excavation to an average depth of 50mm–80mm, depending on surface condition.</w:t>
      </w:r>
    </w:p>
    <w:p w14:paraId="46D2775D" w14:textId="77777777" w:rsidR="00376F29" w:rsidRPr="00376F29" w:rsidRDefault="00376F29" w:rsidP="00506884">
      <w:pPr>
        <w:numPr>
          <w:ilvl w:val="0"/>
          <w:numId w:val="11"/>
        </w:numPr>
        <w:spacing w:after="0"/>
        <w:rPr>
          <w:rFonts w:ascii="Arial" w:hAnsi="Arial" w:cs="Arial"/>
          <w:sz w:val="24"/>
          <w:szCs w:val="24"/>
          <w:lang w:val="en-GB"/>
        </w:rPr>
      </w:pPr>
      <w:r w:rsidRPr="00376F29">
        <w:rPr>
          <w:rFonts w:ascii="Arial" w:hAnsi="Arial" w:cs="Arial"/>
          <w:sz w:val="24"/>
          <w:szCs w:val="24"/>
          <w:lang w:val="en-GB"/>
        </w:rPr>
        <w:t>Excavate any failed or unstable areas to a depth sufficient to expose solid sub-base.</w:t>
      </w:r>
    </w:p>
    <w:p w14:paraId="133A1676" w14:textId="77777777" w:rsidR="00376F29" w:rsidRPr="00376F29" w:rsidRDefault="00376F29" w:rsidP="00506884">
      <w:pPr>
        <w:numPr>
          <w:ilvl w:val="0"/>
          <w:numId w:val="11"/>
        </w:numPr>
        <w:spacing w:after="0"/>
        <w:rPr>
          <w:rFonts w:ascii="Arial" w:hAnsi="Arial" w:cs="Arial"/>
          <w:sz w:val="24"/>
          <w:szCs w:val="24"/>
          <w:lang w:val="en-GB"/>
        </w:rPr>
      </w:pPr>
      <w:r w:rsidRPr="00376F29">
        <w:rPr>
          <w:rFonts w:ascii="Arial" w:hAnsi="Arial" w:cs="Arial"/>
          <w:sz w:val="24"/>
          <w:szCs w:val="24"/>
          <w:lang w:val="en-GB"/>
        </w:rPr>
        <w:t>Inspect the existing sub-base; any soft spots shall be excavated and replaced with Type 1 granular sub-base material (to Clause 803 of the Specification for Highway Works) compacted to refusal.</w:t>
      </w:r>
    </w:p>
    <w:p w14:paraId="367C6105" w14:textId="77777777" w:rsidR="00376F29" w:rsidRDefault="00376F29" w:rsidP="00506884">
      <w:pPr>
        <w:numPr>
          <w:ilvl w:val="0"/>
          <w:numId w:val="11"/>
        </w:numPr>
        <w:spacing w:after="0"/>
        <w:rPr>
          <w:rFonts w:ascii="Arial" w:hAnsi="Arial" w:cs="Arial"/>
          <w:sz w:val="24"/>
          <w:szCs w:val="24"/>
          <w:lang w:val="en-GB"/>
        </w:rPr>
      </w:pPr>
      <w:r w:rsidRPr="00376F29">
        <w:rPr>
          <w:rFonts w:ascii="Arial" w:hAnsi="Arial" w:cs="Arial"/>
          <w:sz w:val="24"/>
          <w:szCs w:val="24"/>
          <w:lang w:val="en-GB"/>
        </w:rPr>
        <w:t>Sweep and clean all surfaces prior to laying new materials.</w:t>
      </w:r>
    </w:p>
    <w:p w14:paraId="418E9280" w14:textId="77777777" w:rsidR="00376F29" w:rsidRDefault="00376F29" w:rsidP="00376F29">
      <w:pPr>
        <w:rPr>
          <w:rFonts w:ascii="Arial" w:hAnsi="Arial" w:cs="Arial"/>
          <w:sz w:val="24"/>
          <w:szCs w:val="24"/>
          <w:lang w:val="en-GB"/>
        </w:rPr>
      </w:pPr>
    </w:p>
    <w:p w14:paraId="6ABEE2FB"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A3. Surfacing Specification</w:t>
      </w:r>
    </w:p>
    <w:p w14:paraId="3816AF25" w14:textId="77777777" w:rsidR="00376F29" w:rsidRPr="00376F29" w:rsidRDefault="00376F29" w:rsidP="00376F29">
      <w:pPr>
        <w:ind w:firstLine="360"/>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A3.1 Binder Course (if required)</w:t>
      </w:r>
    </w:p>
    <w:p w14:paraId="5949F0DC" w14:textId="77777777" w:rsidR="00376F29" w:rsidRPr="00376F29" w:rsidRDefault="00376F29" w:rsidP="00E16D93">
      <w:pPr>
        <w:numPr>
          <w:ilvl w:val="0"/>
          <w:numId w:val="12"/>
        </w:numPr>
        <w:tabs>
          <w:tab w:val="clear" w:pos="1080"/>
          <w:tab w:val="num" w:pos="720"/>
        </w:tabs>
        <w:spacing w:after="0"/>
        <w:rPr>
          <w:rFonts w:ascii="Arial" w:hAnsi="Arial" w:cs="Arial"/>
          <w:sz w:val="24"/>
          <w:szCs w:val="24"/>
          <w:lang w:val="en-GB"/>
        </w:rPr>
      </w:pPr>
      <w:r w:rsidRPr="00376F29">
        <w:rPr>
          <w:rFonts w:ascii="Arial" w:hAnsi="Arial" w:cs="Arial"/>
          <w:sz w:val="24"/>
          <w:szCs w:val="24"/>
          <w:lang w:val="en-GB"/>
        </w:rPr>
        <w:t>Material: AC 20 Dense Binder Course 100/150 PSV40 or equivalent.</w:t>
      </w:r>
    </w:p>
    <w:p w14:paraId="04AA20A3" w14:textId="77777777" w:rsidR="00376F29" w:rsidRPr="00376F29" w:rsidRDefault="00376F29" w:rsidP="00E16D93">
      <w:pPr>
        <w:numPr>
          <w:ilvl w:val="0"/>
          <w:numId w:val="12"/>
        </w:numPr>
        <w:tabs>
          <w:tab w:val="clear" w:pos="1080"/>
          <w:tab w:val="num" w:pos="720"/>
        </w:tabs>
        <w:spacing w:after="0"/>
        <w:rPr>
          <w:rFonts w:ascii="Arial" w:hAnsi="Arial" w:cs="Arial"/>
          <w:sz w:val="24"/>
          <w:szCs w:val="24"/>
          <w:lang w:val="en-GB"/>
        </w:rPr>
      </w:pPr>
      <w:r w:rsidRPr="00376F29">
        <w:rPr>
          <w:rFonts w:ascii="Arial" w:hAnsi="Arial" w:cs="Arial"/>
          <w:sz w:val="24"/>
          <w:szCs w:val="24"/>
          <w:lang w:val="en-GB"/>
        </w:rPr>
        <w:t>Thickness: 40mm nominal compacted depth.</w:t>
      </w:r>
    </w:p>
    <w:p w14:paraId="0DB2B23C" w14:textId="77777777" w:rsidR="00376F29" w:rsidRDefault="00376F29" w:rsidP="00E16D93">
      <w:pPr>
        <w:numPr>
          <w:ilvl w:val="0"/>
          <w:numId w:val="12"/>
        </w:numPr>
        <w:tabs>
          <w:tab w:val="clear" w:pos="1080"/>
          <w:tab w:val="num" w:pos="720"/>
        </w:tabs>
        <w:spacing w:after="0"/>
        <w:rPr>
          <w:rFonts w:ascii="Arial" w:hAnsi="Arial" w:cs="Arial"/>
          <w:sz w:val="24"/>
          <w:szCs w:val="24"/>
          <w:lang w:val="en-GB"/>
        </w:rPr>
      </w:pPr>
      <w:r w:rsidRPr="00376F29">
        <w:rPr>
          <w:rFonts w:ascii="Arial" w:hAnsi="Arial" w:cs="Arial"/>
          <w:sz w:val="24"/>
          <w:szCs w:val="24"/>
          <w:lang w:val="en-GB"/>
        </w:rPr>
        <w:t>Compaction: Roll with twin-drum or vibratory roller to achieve uniform finish.</w:t>
      </w:r>
    </w:p>
    <w:p w14:paraId="4EF719E4" w14:textId="77777777" w:rsidR="00E16D93" w:rsidRPr="00376F29" w:rsidRDefault="00E16D93" w:rsidP="00E16D93">
      <w:pPr>
        <w:spacing w:after="0"/>
        <w:ind w:left="1080"/>
        <w:rPr>
          <w:rFonts w:ascii="Arial" w:hAnsi="Arial" w:cs="Arial"/>
          <w:sz w:val="24"/>
          <w:szCs w:val="24"/>
          <w:lang w:val="en-GB"/>
        </w:rPr>
      </w:pPr>
    </w:p>
    <w:p w14:paraId="1B6C50EF" w14:textId="2134E399" w:rsidR="00376F29" w:rsidRPr="00376F29" w:rsidRDefault="00376F29" w:rsidP="00376F29">
      <w:pPr>
        <w:ind w:firstLine="360"/>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A3.2 Surface Course</w:t>
      </w:r>
    </w:p>
    <w:p w14:paraId="2569AFF3" w14:textId="77777777" w:rsidR="00376F29" w:rsidRPr="00376F29" w:rsidRDefault="00376F29" w:rsidP="00E16D93">
      <w:pPr>
        <w:numPr>
          <w:ilvl w:val="0"/>
          <w:numId w:val="13"/>
        </w:numPr>
        <w:tabs>
          <w:tab w:val="num" w:pos="720"/>
        </w:tabs>
        <w:spacing w:after="0"/>
        <w:rPr>
          <w:rFonts w:ascii="Arial" w:hAnsi="Arial" w:cs="Arial"/>
          <w:sz w:val="24"/>
          <w:szCs w:val="24"/>
          <w:lang w:val="en-GB"/>
        </w:rPr>
      </w:pPr>
      <w:r w:rsidRPr="00376F29">
        <w:rPr>
          <w:rFonts w:ascii="Arial" w:hAnsi="Arial" w:cs="Arial"/>
          <w:sz w:val="24"/>
          <w:szCs w:val="24"/>
          <w:lang w:val="en-GB"/>
        </w:rPr>
        <w:t>Material: AC 10 Close Surface Course 100/150 PSV55 (bituminous asphalt to BS EN 13108-1).</w:t>
      </w:r>
    </w:p>
    <w:p w14:paraId="628FCFEC" w14:textId="77777777" w:rsidR="00376F29" w:rsidRPr="00376F29" w:rsidRDefault="00376F29" w:rsidP="00E16D93">
      <w:pPr>
        <w:numPr>
          <w:ilvl w:val="0"/>
          <w:numId w:val="13"/>
        </w:numPr>
        <w:tabs>
          <w:tab w:val="num" w:pos="720"/>
        </w:tabs>
        <w:spacing w:after="0"/>
        <w:rPr>
          <w:rFonts w:ascii="Arial" w:hAnsi="Arial" w:cs="Arial"/>
          <w:sz w:val="24"/>
          <w:szCs w:val="24"/>
          <w:lang w:val="en-GB"/>
        </w:rPr>
      </w:pPr>
      <w:r w:rsidRPr="00376F29">
        <w:rPr>
          <w:rFonts w:ascii="Arial" w:hAnsi="Arial" w:cs="Arial"/>
          <w:sz w:val="24"/>
          <w:szCs w:val="24"/>
          <w:lang w:val="en-GB"/>
        </w:rPr>
        <w:t>Thickness: 40mm nominal compacted depth.</w:t>
      </w:r>
    </w:p>
    <w:p w14:paraId="422877FC" w14:textId="77777777" w:rsidR="00376F29" w:rsidRPr="00376F29" w:rsidRDefault="00376F29" w:rsidP="00E16D93">
      <w:pPr>
        <w:numPr>
          <w:ilvl w:val="0"/>
          <w:numId w:val="13"/>
        </w:numPr>
        <w:tabs>
          <w:tab w:val="num" w:pos="720"/>
        </w:tabs>
        <w:spacing w:after="0"/>
        <w:rPr>
          <w:rFonts w:ascii="Arial" w:hAnsi="Arial" w:cs="Arial"/>
          <w:sz w:val="24"/>
          <w:szCs w:val="24"/>
          <w:lang w:val="en-GB"/>
        </w:rPr>
      </w:pPr>
      <w:r w:rsidRPr="00376F29">
        <w:rPr>
          <w:rFonts w:ascii="Arial" w:hAnsi="Arial" w:cs="Arial"/>
          <w:sz w:val="24"/>
          <w:szCs w:val="24"/>
          <w:lang w:val="en-GB"/>
        </w:rPr>
        <w:t>Binder: 100/150 pen bitumen or equivalent approved material.</w:t>
      </w:r>
    </w:p>
    <w:p w14:paraId="258FE3ED" w14:textId="77777777" w:rsidR="00376F29" w:rsidRPr="00376F29" w:rsidRDefault="00376F29" w:rsidP="00E16D93">
      <w:pPr>
        <w:numPr>
          <w:ilvl w:val="0"/>
          <w:numId w:val="13"/>
        </w:numPr>
        <w:tabs>
          <w:tab w:val="num" w:pos="720"/>
        </w:tabs>
        <w:spacing w:after="0"/>
        <w:rPr>
          <w:rFonts w:ascii="Arial" w:hAnsi="Arial" w:cs="Arial"/>
          <w:sz w:val="24"/>
          <w:szCs w:val="24"/>
          <w:lang w:val="en-GB"/>
        </w:rPr>
      </w:pPr>
      <w:r w:rsidRPr="00376F29">
        <w:rPr>
          <w:rFonts w:ascii="Arial" w:hAnsi="Arial" w:cs="Arial"/>
          <w:sz w:val="24"/>
          <w:szCs w:val="24"/>
          <w:lang w:val="en-GB"/>
        </w:rPr>
        <w:t>Finish: Smooth, even, and free of depressions or standing water.</w:t>
      </w:r>
    </w:p>
    <w:p w14:paraId="1C27CBB9" w14:textId="77777777" w:rsidR="00376F29" w:rsidRDefault="00376F29" w:rsidP="00E16D93">
      <w:pPr>
        <w:numPr>
          <w:ilvl w:val="0"/>
          <w:numId w:val="13"/>
        </w:numPr>
        <w:tabs>
          <w:tab w:val="num" w:pos="720"/>
        </w:tabs>
        <w:spacing w:after="0"/>
        <w:rPr>
          <w:rFonts w:ascii="Arial" w:hAnsi="Arial" w:cs="Arial"/>
          <w:sz w:val="24"/>
          <w:szCs w:val="24"/>
          <w:lang w:val="en-GB"/>
        </w:rPr>
      </w:pPr>
      <w:r w:rsidRPr="00376F29">
        <w:rPr>
          <w:rFonts w:ascii="Arial" w:hAnsi="Arial" w:cs="Arial"/>
          <w:sz w:val="24"/>
          <w:szCs w:val="24"/>
          <w:lang w:val="en-GB"/>
        </w:rPr>
        <w:t>All joints shall be treated with bitumen edge sealant and rolled to ensure proper bonding.</w:t>
      </w:r>
    </w:p>
    <w:p w14:paraId="0C83AD31" w14:textId="77777777" w:rsidR="00E16D93" w:rsidRPr="00376F29" w:rsidRDefault="00E16D93" w:rsidP="00E16D93">
      <w:pPr>
        <w:spacing w:after="0"/>
        <w:ind w:left="1080"/>
        <w:rPr>
          <w:rFonts w:ascii="Arial" w:hAnsi="Arial" w:cs="Arial"/>
          <w:sz w:val="24"/>
          <w:szCs w:val="24"/>
          <w:lang w:val="en-GB"/>
        </w:rPr>
      </w:pPr>
    </w:p>
    <w:p w14:paraId="3DBF3CC4" w14:textId="77777777" w:rsidR="00376F29" w:rsidRPr="00376F29" w:rsidRDefault="00376F29" w:rsidP="00376F29">
      <w:pPr>
        <w:ind w:firstLine="360"/>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A3.3 Edging and Drainage</w:t>
      </w:r>
    </w:p>
    <w:p w14:paraId="6C8B0CC2" w14:textId="77777777" w:rsidR="00376F29" w:rsidRPr="00376F29" w:rsidRDefault="00376F29" w:rsidP="00E16D93">
      <w:pPr>
        <w:numPr>
          <w:ilvl w:val="0"/>
          <w:numId w:val="14"/>
        </w:numPr>
        <w:tabs>
          <w:tab w:val="num" w:pos="720"/>
        </w:tabs>
        <w:spacing w:after="0"/>
        <w:rPr>
          <w:rFonts w:ascii="Arial" w:hAnsi="Arial" w:cs="Arial"/>
          <w:sz w:val="24"/>
          <w:szCs w:val="24"/>
          <w:lang w:val="en-GB"/>
        </w:rPr>
      </w:pPr>
      <w:r w:rsidRPr="00376F29">
        <w:rPr>
          <w:rFonts w:ascii="Arial" w:hAnsi="Arial" w:cs="Arial"/>
          <w:sz w:val="24"/>
          <w:szCs w:val="24"/>
          <w:lang w:val="en-GB"/>
        </w:rPr>
        <w:t>Reinstate or repair all kerb edges, drainage channels, and manhole surrounds as necessary.</w:t>
      </w:r>
    </w:p>
    <w:p w14:paraId="2D755B59" w14:textId="77777777" w:rsidR="00376F29" w:rsidRPr="00376F29" w:rsidRDefault="00376F29" w:rsidP="00E16D93">
      <w:pPr>
        <w:numPr>
          <w:ilvl w:val="0"/>
          <w:numId w:val="14"/>
        </w:numPr>
        <w:tabs>
          <w:tab w:val="num" w:pos="720"/>
        </w:tabs>
        <w:spacing w:after="0"/>
        <w:rPr>
          <w:rFonts w:ascii="Arial" w:hAnsi="Arial" w:cs="Arial"/>
          <w:sz w:val="24"/>
          <w:szCs w:val="24"/>
          <w:lang w:val="en-GB"/>
        </w:rPr>
      </w:pPr>
      <w:r w:rsidRPr="00376F29">
        <w:rPr>
          <w:rFonts w:ascii="Arial" w:hAnsi="Arial" w:cs="Arial"/>
          <w:sz w:val="24"/>
          <w:szCs w:val="24"/>
          <w:lang w:val="en-GB"/>
        </w:rPr>
        <w:t>Ensure surface gradients fall correctly to existing gullies to prevent ponding.</w:t>
      </w:r>
    </w:p>
    <w:p w14:paraId="0A3E3C54" w14:textId="77777777" w:rsidR="00376F29" w:rsidRDefault="00376F29" w:rsidP="00E16D93">
      <w:pPr>
        <w:numPr>
          <w:ilvl w:val="0"/>
          <w:numId w:val="14"/>
        </w:numPr>
        <w:tabs>
          <w:tab w:val="num" w:pos="720"/>
        </w:tabs>
        <w:spacing w:after="0"/>
        <w:rPr>
          <w:rFonts w:ascii="Arial" w:hAnsi="Arial" w:cs="Arial"/>
          <w:sz w:val="24"/>
          <w:szCs w:val="24"/>
          <w:lang w:val="en-GB"/>
        </w:rPr>
      </w:pPr>
      <w:r w:rsidRPr="00376F29">
        <w:rPr>
          <w:rFonts w:ascii="Arial" w:hAnsi="Arial" w:cs="Arial"/>
          <w:sz w:val="24"/>
          <w:szCs w:val="24"/>
          <w:lang w:val="en-GB"/>
        </w:rPr>
        <w:t>Replace damaged gully covers or frames where required.</w:t>
      </w:r>
    </w:p>
    <w:p w14:paraId="624BAC33" w14:textId="77777777" w:rsidR="00E16D93" w:rsidRDefault="00E16D93" w:rsidP="00E16D93">
      <w:pPr>
        <w:spacing w:after="0"/>
        <w:ind w:left="1080"/>
        <w:rPr>
          <w:rFonts w:ascii="Arial" w:hAnsi="Arial" w:cs="Arial"/>
          <w:sz w:val="24"/>
          <w:szCs w:val="24"/>
          <w:lang w:val="en-GB"/>
        </w:rPr>
      </w:pPr>
    </w:p>
    <w:p w14:paraId="74B7EA93"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A4. Line Marking</w:t>
      </w:r>
    </w:p>
    <w:p w14:paraId="4EAEEFC1" w14:textId="77777777" w:rsidR="00376F29" w:rsidRPr="00376F29" w:rsidRDefault="00376F29" w:rsidP="00E16D93">
      <w:pPr>
        <w:numPr>
          <w:ilvl w:val="0"/>
          <w:numId w:val="15"/>
        </w:numPr>
        <w:spacing w:after="0"/>
        <w:rPr>
          <w:rFonts w:ascii="Arial" w:hAnsi="Arial" w:cs="Arial"/>
          <w:sz w:val="24"/>
          <w:szCs w:val="24"/>
          <w:lang w:val="en-GB"/>
        </w:rPr>
      </w:pPr>
      <w:r w:rsidRPr="00376F29">
        <w:rPr>
          <w:rFonts w:ascii="Arial" w:hAnsi="Arial" w:cs="Arial"/>
          <w:sz w:val="24"/>
          <w:szCs w:val="24"/>
          <w:lang w:val="en-GB"/>
        </w:rPr>
        <w:t>All markings to be laid after the surface has fully cured (minimum 24 hours after completion).</w:t>
      </w:r>
    </w:p>
    <w:p w14:paraId="28309DC0" w14:textId="77777777" w:rsidR="00376F29" w:rsidRPr="00376F29" w:rsidRDefault="00376F29" w:rsidP="00E16D93">
      <w:pPr>
        <w:numPr>
          <w:ilvl w:val="0"/>
          <w:numId w:val="15"/>
        </w:numPr>
        <w:spacing w:after="0"/>
        <w:rPr>
          <w:rFonts w:ascii="Arial" w:hAnsi="Arial" w:cs="Arial"/>
          <w:sz w:val="24"/>
          <w:szCs w:val="24"/>
          <w:lang w:val="en-GB"/>
        </w:rPr>
      </w:pPr>
      <w:r w:rsidRPr="00376F29">
        <w:rPr>
          <w:rFonts w:ascii="Arial" w:hAnsi="Arial" w:cs="Arial"/>
          <w:sz w:val="24"/>
          <w:szCs w:val="24"/>
          <w:lang w:val="en-GB"/>
        </w:rPr>
        <w:t>Material: Hot-applied thermoplastic or high-performance cold-applied line marking compound, complying with BS EN 1871 and BS EN 1436.</w:t>
      </w:r>
    </w:p>
    <w:p w14:paraId="6C209209" w14:textId="77777777" w:rsidR="00376F29" w:rsidRPr="00376F29" w:rsidRDefault="00376F29" w:rsidP="00E16D93">
      <w:pPr>
        <w:numPr>
          <w:ilvl w:val="0"/>
          <w:numId w:val="15"/>
        </w:numPr>
        <w:spacing w:after="0"/>
        <w:rPr>
          <w:rFonts w:ascii="Arial" w:hAnsi="Arial" w:cs="Arial"/>
          <w:sz w:val="24"/>
          <w:szCs w:val="24"/>
          <w:lang w:val="en-GB"/>
        </w:rPr>
      </w:pPr>
      <w:r w:rsidRPr="00376F29">
        <w:rPr>
          <w:rFonts w:ascii="Arial" w:hAnsi="Arial" w:cs="Arial"/>
          <w:sz w:val="24"/>
          <w:szCs w:val="24"/>
          <w:lang w:val="en-GB"/>
        </w:rPr>
        <w:t>Colours:</w:t>
      </w:r>
    </w:p>
    <w:p w14:paraId="388F4175" w14:textId="77777777" w:rsidR="00376F29" w:rsidRPr="00376F29" w:rsidRDefault="00376F29" w:rsidP="00E16D93">
      <w:pPr>
        <w:numPr>
          <w:ilvl w:val="1"/>
          <w:numId w:val="15"/>
        </w:numPr>
        <w:spacing w:after="0"/>
        <w:rPr>
          <w:rFonts w:ascii="Arial" w:hAnsi="Arial" w:cs="Arial"/>
          <w:sz w:val="24"/>
          <w:szCs w:val="24"/>
          <w:lang w:val="en-GB"/>
        </w:rPr>
      </w:pPr>
      <w:r w:rsidRPr="00376F29">
        <w:rPr>
          <w:rFonts w:ascii="Arial" w:hAnsi="Arial" w:cs="Arial"/>
          <w:sz w:val="24"/>
          <w:szCs w:val="24"/>
          <w:lang w:val="en-GB"/>
        </w:rPr>
        <w:t>White – standard bay lines and directional arrows.</w:t>
      </w:r>
    </w:p>
    <w:p w14:paraId="6ACEE56A" w14:textId="77777777" w:rsidR="00376F29" w:rsidRPr="00376F29" w:rsidRDefault="00376F29" w:rsidP="00E16D93">
      <w:pPr>
        <w:numPr>
          <w:ilvl w:val="1"/>
          <w:numId w:val="15"/>
        </w:numPr>
        <w:spacing w:after="0"/>
        <w:rPr>
          <w:rFonts w:ascii="Arial" w:hAnsi="Arial" w:cs="Arial"/>
          <w:sz w:val="24"/>
          <w:szCs w:val="24"/>
          <w:lang w:val="en-GB"/>
        </w:rPr>
      </w:pPr>
      <w:r w:rsidRPr="00376F29">
        <w:rPr>
          <w:rFonts w:ascii="Arial" w:hAnsi="Arial" w:cs="Arial"/>
          <w:sz w:val="24"/>
          <w:szCs w:val="24"/>
          <w:lang w:val="en-GB"/>
        </w:rPr>
        <w:t>Yellow – disabled parking bays and restricted areas.</w:t>
      </w:r>
    </w:p>
    <w:p w14:paraId="1E441164" w14:textId="77777777" w:rsidR="00376F29" w:rsidRPr="00376F29" w:rsidRDefault="00376F29" w:rsidP="00E16D93">
      <w:pPr>
        <w:numPr>
          <w:ilvl w:val="0"/>
          <w:numId w:val="15"/>
        </w:numPr>
        <w:spacing w:after="0"/>
        <w:rPr>
          <w:rFonts w:ascii="Arial" w:hAnsi="Arial" w:cs="Arial"/>
          <w:sz w:val="24"/>
          <w:szCs w:val="24"/>
          <w:lang w:val="en-GB"/>
        </w:rPr>
      </w:pPr>
      <w:r w:rsidRPr="00376F29">
        <w:rPr>
          <w:rFonts w:ascii="Arial" w:hAnsi="Arial" w:cs="Arial"/>
          <w:sz w:val="24"/>
          <w:szCs w:val="24"/>
          <w:lang w:val="en-GB"/>
        </w:rPr>
        <w:t>Line width: 100mm standard; 150mm for disabled bays and pedestrian routes.</w:t>
      </w:r>
    </w:p>
    <w:p w14:paraId="345BE2CD" w14:textId="77777777" w:rsidR="00376F29" w:rsidRPr="00376F29" w:rsidRDefault="00376F29" w:rsidP="00E16D93">
      <w:pPr>
        <w:numPr>
          <w:ilvl w:val="0"/>
          <w:numId w:val="15"/>
        </w:numPr>
        <w:spacing w:after="0"/>
        <w:rPr>
          <w:rFonts w:ascii="Arial" w:hAnsi="Arial" w:cs="Arial"/>
          <w:sz w:val="24"/>
          <w:szCs w:val="24"/>
          <w:lang w:val="en-GB"/>
        </w:rPr>
      </w:pPr>
      <w:r w:rsidRPr="00376F29">
        <w:rPr>
          <w:rFonts w:ascii="Arial" w:hAnsi="Arial" w:cs="Arial"/>
          <w:sz w:val="24"/>
          <w:szCs w:val="24"/>
          <w:lang w:val="en-GB"/>
        </w:rPr>
        <w:t>Reapply all existing markings including:</w:t>
      </w:r>
    </w:p>
    <w:p w14:paraId="44189229" w14:textId="77777777" w:rsidR="00376F29" w:rsidRPr="00376F29" w:rsidRDefault="00376F29" w:rsidP="00376F29">
      <w:pPr>
        <w:numPr>
          <w:ilvl w:val="1"/>
          <w:numId w:val="15"/>
        </w:numPr>
        <w:spacing w:after="0"/>
        <w:rPr>
          <w:rFonts w:ascii="Arial" w:hAnsi="Arial" w:cs="Arial"/>
          <w:sz w:val="24"/>
          <w:szCs w:val="24"/>
          <w:lang w:val="en-GB"/>
        </w:rPr>
      </w:pPr>
      <w:r w:rsidRPr="00376F29">
        <w:rPr>
          <w:rFonts w:ascii="Arial" w:hAnsi="Arial" w:cs="Arial"/>
          <w:sz w:val="24"/>
          <w:szCs w:val="24"/>
          <w:lang w:val="en-GB"/>
        </w:rPr>
        <w:t>Standard bays (approx. 83).</w:t>
      </w:r>
    </w:p>
    <w:p w14:paraId="7DAC17DE" w14:textId="77777777" w:rsidR="00376F29" w:rsidRPr="00376F29" w:rsidRDefault="00376F29" w:rsidP="00376F29">
      <w:pPr>
        <w:numPr>
          <w:ilvl w:val="1"/>
          <w:numId w:val="15"/>
        </w:numPr>
        <w:spacing w:after="0"/>
        <w:rPr>
          <w:rFonts w:ascii="Arial" w:hAnsi="Arial" w:cs="Arial"/>
          <w:sz w:val="24"/>
          <w:szCs w:val="24"/>
          <w:lang w:val="en-GB"/>
        </w:rPr>
      </w:pPr>
      <w:r w:rsidRPr="00376F29">
        <w:rPr>
          <w:rFonts w:ascii="Arial" w:hAnsi="Arial" w:cs="Arial"/>
          <w:sz w:val="24"/>
          <w:szCs w:val="24"/>
          <w:lang w:val="en-GB"/>
        </w:rPr>
        <w:t>Disabled bays (minimum 2).</w:t>
      </w:r>
    </w:p>
    <w:p w14:paraId="4E1C8BD8" w14:textId="77777777" w:rsidR="00376F29" w:rsidRPr="00376F29" w:rsidRDefault="00376F29" w:rsidP="00376F29">
      <w:pPr>
        <w:numPr>
          <w:ilvl w:val="1"/>
          <w:numId w:val="15"/>
        </w:numPr>
        <w:spacing w:after="0"/>
        <w:rPr>
          <w:rFonts w:ascii="Arial" w:hAnsi="Arial" w:cs="Arial"/>
          <w:sz w:val="24"/>
          <w:szCs w:val="24"/>
          <w:lang w:val="en-GB"/>
        </w:rPr>
      </w:pPr>
      <w:r w:rsidRPr="00376F29">
        <w:rPr>
          <w:rFonts w:ascii="Arial" w:hAnsi="Arial" w:cs="Arial"/>
          <w:sz w:val="24"/>
          <w:szCs w:val="24"/>
          <w:lang w:val="en-GB"/>
        </w:rPr>
        <w:t>Directional arrows.</w:t>
      </w:r>
    </w:p>
    <w:p w14:paraId="382DC266" w14:textId="77777777" w:rsidR="00376F29" w:rsidRPr="00376F29" w:rsidRDefault="00376F29" w:rsidP="00376F29">
      <w:pPr>
        <w:numPr>
          <w:ilvl w:val="1"/>
          <w:numId w:val="15"/>
        </w:numPr>
        <w:spacing w:after="0"/>
        <w:rPr>
          <w:rFonts w:ascii="Arial" w:hAnsi="Arial" w:cs="Arial"/>
          <w:sz w:val="24"/>
          <w:szCs w:val="24"/>
          <w:lang w:val="en-GB"/>
        </w:rPr>
      </w:pPr>
      <w:r w:rsidRPr="00376F29">
        <w:rPr>
          <w:rFonts w:ascii="Arial" w:hAnsi="Arial" w:cs="Arial"/>
          <w:sz w:val="24"/>
          <w:szCs w:val="24"/>
          <w:lang w:val="en-GB"/>
        </w:rPr>
        <w:t>Hatched areas and pedestrian walkways.</w:t>
      </w:r>
    </w:p>
    <w:p w14:paraId="4E87903B" w14:textId="77777777" w:rsidR="00376F29" w:rsidRPr="00376F29" w:rsidRDefault="00376F29" w:rsidP="00376F29">
      <w:pPr>
        <w:numPr>
          <w:ilvl w:val="1"/>
          <w:numId w:val="15"/>
        </w:numPr>
        <w:spacing w:after="0"/>
        <w:rPr>
          <w:rFonts w:ascii="Arial" w:hAnsi="Arial" w:cs="Arial"/>
          <w:sz w:val="24"/>
          <w:szCs w:val="24"/>
          <w:lang w:val="en-GB"/>
        </w:rPr>
      </w:pPr>
      <w:r w:rsidRPr="00376F29">
        <w:rPr>
          <w:rFonts w:ascii="Arial" w:hAnsi="Arial" w:cs="Arial"/>
          <w:sz w:val="24"/>
          <w:szCs w:val="24"/>
          <w:lang w:val="en-GB"/>
        </w:rPr>
        <w:t>Any stop or give-way lines as per the existing layout.</w:t>
      </w:r>
    </w:p>
    <w:p w14:paraId="44F74D49" w14:textId="77777777" w:rsidR="00376F29" w:rsidRDefault="00376F29" w:rsidP="00376F29">
      <w:pPr>
        <w:rPr>
          <w:rFonts w:ascii="Arial" w:hAnsi="Arial" w:cs="Arial"/>
          <w:b/>
          <w:bCs/>
          <w:color w:val="548DD4" w:themeColor="text2" w:themeTint="99"/>
          <w:sz w:val="24"/>
          <w:szCs w:val="24"/>
          <w:lang w:val="en-GB"/>
        </w:rPr>
      </w:pPr>
    </w:p>
    <w:p w14:paraId="5882E627" w14:textId="1917E6A0"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A5. Accessibility and DDA Compliance</w:t>
      </w:r>
    </w:p>
    <w:p w14:paraId="30C441CE" w14:textId="77777777" w:rsidR="00376F29" w:rsidRPr="00376F29" w:rsidRDefault="00376F29" w:rsidP="00506884">
      <w:pPr>
        <w:numPr>
          <w:ilvl w:val="0"/>
          <w:numId w:val="16"/>
        </w:numPr>
        <w:spacing w:after="0"/>
        <w:rPr>
          <w:rFonts w:ascii="Arial" w:hAnsi="Arial" w:cs="Arial"/>
          <w:sz w:val="24"/>
          <w:szCs w:val="24"/>
          <w:lang w:val="en-GB"/>
        </w:rPr>
      </w:pPr>
      <w:r w:rsidRPr="00376F29">
        <w:rPr>
          <w:rFonts w:ascii="Arial" w:hAnsi="Arial" w:cs="Arial"/>
          <w:sz w:val="24"/>
          <w:szCs w:val="24"/>
          <w:lang w:val="en-GB"/>
        </w:rPr>
        <w:t>Ensure disabled parking bays meet BS 8300 and Equality Act 2010 requirements.</w:t>
      </w:r>
    </w:p>
    <w:p w14:paraId="741D5B4B" w14:textId="77777777" w:rsidR="00376F29" w:rsidRPr="00376F29" w:rsidRDefault="00376F29" w:rsidP="00506884">
      <w:pPr>
        <w:numPr>
          <w:ilvl w:val="0"/>
          <w:numId w:val="16"/>
        </w:numPr>
        <w:spacing w:after="0"/>
        <w:rPr>
          <w:rFonts w:ascii="Arial" w:hAnsi="Arial" w:cs="Arial"/>
          <w:sz w:val="24"/>
          <w:szCs w:val="24"/>
          <w:lang w:val="en-GB"/>
        </w:rPr>
      </w:pPr>
      <w:r w:rsidRPr="00376F29">
        <w:rPr>
          <w:rFonts w:ascii="Arial" w:hAnsi="Arial" w:cs="Arial"/>
          <w:sz w:val="24"/>
          <w:szCs w:val="24"/>
          <w:lang w:val="en-GB"/>
        </w:rPr>
        <w:t>Minimum disabled bay dimensions: 3.6m width × 6.0m length (including hatched transfer area).</w:t>
      </w:r>
    </w:p>
    <w:p w14:paraId="254435D2" w14:textId="77777777" w:rsidR="00376F29" w:rsidRPr="00376F29" w:rsidRDefault="00376F29" w:rsidP="00506884">
      <w:pPr>
        <w:numPr>
          <w:ilvl w:val="0"/>
          <w:numId w:val="16"/>
        </w:numPr>
        <w:spacing w:after="0"/>
        <w:rPr>
          <w:rFonts w:ascii="Arial" w:hAnsi="Arial" w:cs="Arial"/>
          <w:sz w:val="24"/>
          <w:szCs w:val="24"/>
          <w:lang w:val="en-GB"/>
        </w:rPr>
      </w:pPr>
      <w:r w:rsidRPr="00376F29">
        <w:rPr>
          <w:rFonts w:ascii="Arial" w:hAnsi="Arial" w:cs="Arial"/>
          <w:sz w:val="24"/>
          <w:szCs w:val="24"/>
          <w:lang w:val="en-GB"/>
        </w:rPr>
        <w:t>Install appropriate signage or ground markings with wheelchair symbols.</w:t>
      </w:r>
    </w:p>
    <w:p w14:paraId="44D19095" w14:textId="77777777" w:rsidR="00376F29" w:rsidRDefault="00376F29" w:rsidP="00506884">
      <w:pPr>
        <w:numPr>
          <w:ilvl w:val="0"/>
          <w:numId w:val="16"/>
        </w:numPr>
        <w:spacing w:after="0"/>
        <w:rPr>
          <w:rFonts w:ascii="Arial" w:hAnsi="Arial" w:cs="Arial"/>
          <w:sz w:val="24"/>
          <w:szCs w:val="24"/>
          <w:lang w:val="en-GB"/>
        </w:rPr>
      </w:pPr>
      <w:r w:rsidRPr="00376F29">
        <w:rPr>
          <w:rFonts w:ascii="Arial" w:hAnsi="Arial" w:cs="Arial"/>
          <w:sz w:val="24"/>
          <w:szCs w:val="24"/>
          <w:lang w:val="en-GB"/>
        </w:rPr>
        <w:t>Ensure pedestrian access routes are clearly delineated and level, with tactile indicators where appropriate.</w:t>
      </w:r>
    </w:p>
    <w:p w14:paraId="5D1AF360" w14:textId="77777777" w:rsidR="00506884" w:rsidRPr="00376F29" w:rsidRDefault="00506884" w:rsidP="00506884">
      <w:pPr>
        <w:spacing w:after="0"/>
        <w:ind w:left="720"/>
        <w:rPr>
          <w:rFonts w:ascii="Arial" w:hAnsi="Arial" w:cs="Arial"/>
          <w:sz w:val="24"/>
          <w:szCs w:val="24"/>
          <w:lang w:val="en-GB"/>
        </w:rPr>
      </w:pPr>
    </w:p>
    <w:p w14:paraId="5D455E80"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A6. Traffic and Site Management</w:t>
      </w:r>
    </w:p>
    <w:p w14:paraId="49473C5A" w14:textId="5EFABFB6" w:rsidR="00376F29" w:rsidRPr="00376F29" w:rsidRDefault="00376F29" w:rsidP="00506884">
      <w:pPr>
        <w:numPr>
          <w:ilvl w:val="0"/>
          <w:numId w:val="17"/>
        </w:numPr>
        <w:spacing w:after="0"/>
        <w:rPr>
          <w:rFonts w:ascii="Arial" w:hAnsi="Arial" w:cs="Arial"/>
          <w:sz w:val="24"/>
          <w:szCs w:val="24"/>
          <w:lang w:val="en-GB"/>
        </w:rPr>
      </w:pPr>
      <w:r w:rsidRPr="00376F29">
        <w:rPr>
          <w:rFonts w:ascii="Arial" w:hAnsi="Arial" w:cs="Arial"/>
          <w:sz w:val="24"/>
          <w:szCs w:val="24"/>
          <w:lang w:val="en-GB"/>
        </w:rPr>
        <w:t>The Contractor must submit a Traffic Management Plan prior to starting works</w:t>
      </w:r>
      <w:r>
        <w:rPr>
          <w:rFonts w:ascii="Arial" w:hAnsi="Arial" w:cs="Arial"/>
          <w:sz w:val="24"/>
          <w:szCs w:val="24"/>
          <w:lang w:val="en-GB"/>
        </w:rPr>
        <w:t xml:space="preserve"> (if required) car park can be closed. </w:t>
      </w:r>
    </w:p>
    <w:p w14:paraId="4CE31918" w14:textId="77777777" w:rsidR="00376F29" w:rsidRPr="00376F29" w:rsidRDefault="00376F29" w:rsidP="00506884">
      <w:pPr>
        <w:numPr>
          <w:ilvl w:val="0"/>
          <w:numId w:val="17"/>
        </w:numPr>
        <w:spacing w:after="0"/>
        <w:rPr>
          <w:rFonts w:ascii="Arial" w:hAnsi="Arial" w:cs="Arial"/>
          <w:sz w:val="24"/>
          <w:szCs w:val="24"/>
          <w:lang w:val="en-GB"/>
        </w:rPr>
      </w:pPr>
      <w:r w:rsidRPr="00376F29">
        <w:rPr>
          <w:rFonts w:ascii="Arial" w:hAnsi="Arial" w:cs="Arial"/>
          <w:sz w:val="24"/>
          <w:szCs w:val="24"/>
          <w:lang w:val="en-GB"/>
        </w:rPr>
        <w:t>Works must be carried out in a manner that ensures the car park remains safely accessible or clearly closed off.</w:t>
      </w:r>
    </w:p>
    <w:p w14:paraId="3F4683BD" w14:textId="77777777" w:rsidR="00376F29" w:rsidRPr="00376F29" w:rsidRDefault="00376F29" w:rsidP="00506884">
      <w:pPr>
        <w:numPr>
          <w:ilvl w:val="0"/>
          <w:numId w:val="17"/>
        </w:numPr>
        <w:spacing w:after="0"/>
        <w:rPr>
          <w:rFonts w:ascii="Arial" w:hAnsi="Arial" w:cs="Arial"/>
          <w:sz w:val="24"/>
          <w:szCs w:val="24"/>
          <w:lang w:val="en-GB"/>
        </w:rPr>
      </w:pPr>
      <w:r w:rsidRPr="00376F29">
        <w:rPr>
          <w:rFonts w:ascii="Arial" w:hAnsi="Arial" w:cs="Arial"/>
          <w:sz w:val="24"/>
          <w:szCs w:val="24"/>
          <w:lang w:val="en-GB"/>
        </w:rPr>
        <w:t>Use barriers, cones, and warning signs to control vehicle and pedestrian movement.</w:t>
      </w:r>
    </w:p>
    <w:p w14:paraId="0F38B138" w14:textId="77777777" w:rsidR="00376F29" w:rsidRDefault="00376F29" w:rsidP="00506884">
      <w:pPr>
        <w:numPr>
          <w:ilvl w:val="0"/>
          <w:numId w:val="17"/>
        </w:numPr>
        <w:spacing w:after="0"/>
        <w:rPr>
          <w:rFonts w:ascii="Arial" w:hAnsi="Arial" w:cs="Arial"/>
          <w:sz w:val="24"/>
          <w:szCs w:val="24"/>
          <w:lang w:val="en-GB"/>
        </w:rPr>
      </w:pPr>
      <w:r w:rsidRPr="00376F29">
        <w:rPr>
          <w:rFonts w:ascii="Arial" w:hAnsi="Arial" w:cs="Arial"/>
          <w:sz w:val="24"/>
          <w:szCs w:val="24"/>
          <w:lang w:val="en-GB"/>
        </w:rPr>
        <w:t>Work hours and phasing must be agreed in advance with the Council to minimise disruption.</w:t>
      </w:r>
    </w:p>
    <w:p w14:paraId="15CF8038" w14:textId="77777777" w:rsidR="00506884" w:rsidRDefault="00506884" w:rsidP="00506884">
      <w:pPr>
        <w:spacing w:after="0"/>
        <w:ind w:left="720"/>
        <w:rPr>
          <w:rFonts w:ascii="Arial" w:hAnsi="Arial" w:cs="Arial"/>
          <w:sz w:val="24"/>
          <w:szCs w:val="24"/>
          <w:lang w:val="en-GB"/>
        </w:rPr>
      </w:pPr>
    </w:p>
    <w:p w14:paraId="731E9F0D"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A7. Quality Control and Testing</w:t>
      </w:r>
    </w:p>
    <w:p w14:paraId="78C89B9F" w14:textId="77777777" w:rsidR="00376F29" w:rsidRPr="00376F29" w:rsidRDefault="00376F29" w:rsidP="00506884">
      <w:pPr>
        <w:numPr>
          <w:ilvl w:val="0"/>
          <w:numId w:val="18"/>
        </w:numPr>
        <w:spacing w:after="0"/>
        <w:rPr>
          <w:rFonts w:ascii="Arial" w:hAnsi="Arial" w:cs="Arial"/>
          <w:sz w:val="24"/>
          <w:szCs w:val="24"/>
          <w:lang w:val="en-GB"/>
        </w:rPr>
      </w:pPr>
      <w:r w:rsidRPr="00376F29">
        <w:rPr>
          <w:rFonts w:ascii="Arial" w:hAnsi="Arial" w:cs="Arial"/>
          <w:sz w:val="24"/>
          <w:szCs w:val="24"/>
          <w:lang w:val="en-GB"/>
        </w:rPr>
        <w:t>All materials shall be accompanied by delivery tickets and compliance certificates.</w:t>
      </w:r>
    </w:p>
    <w:p w14:paraId="4307242A" w14:textId="77777777" w:rsidR="00376F29" w:rsidRPr="00376F29" w:rsidRDefault="00376F29" w:rsidP="00506884">
      <w:pPr>
        <w:numPr>
          <w:ilvl w:val="0"/>
          <w:numId w:val="18"/>
        </w:numPr>
        <w:spacing w:after="0"/>
        <w:rPr>
          <w:rFonts w:ascii="Arial" w:hAnsi="Arial" w:cs="Arial"/>
          <w:sz w:val="24"/>
          <w:szCs w:val="24"/>
          <w:lang w:val="en-GB"/>
        </w:rPr>
      </w:pPr>
      <w:r w:rsidRPr="00376F29">
        <w:rPr>
          <w:rFonts w:ascii="Arial" w:hAnsi="Arial" w:cs="Arial"/>
          <w:sz w:val="24"/>
          <w:szCs w:val="24"/>
          <w:lang w:val="en-GB"/>
        </w:rPr>
        <w:t>Compaction and surface testing to meet BS 594987 standards.</w:t>
      </w:r>
    </w:p>
    <w:p w14:paraId="04032D69" w14:textId="77777777" w:rsidR="00376F29" w:rsidRPr="00376F29" w:rsidRDefault="00376F29" w:rsidP="00506884">
      <w:pPr>
        <w:numPr>
          <w:ilvl w:val="0"/>
          <w:numId w:val="18"/>
        </w:numPr>
        <w:spacing w:after="0"/>
        <w:rPr>
          <w:rFonts w:ascii="Arial" w:hAnsi="Arial" w:cs="Arial"/>
          <w:sz w:val="24"/>
          <w:szCs w:val="24"/>
          <w:lang w:val="en-GB"/>
        </w:rPr>
      </w:pPr>
      <w:r w:rsidRPr="00376F29">
        <w:rPr>
          <w:rFonts w:ascii="Arial" w:hAnsi="Arial" w:cs="Arial"/>
          <w:sz w:val="24"/>
          <w:szCs w:val="24"/>
          <w:lang w:val="en-GB"/>
        </w:rPr>
        <w:t>The finished surface must be inspected by the Council’s representative prior to acceptance.</w:t>
      </w:r>
    </w:p>
    <w:p w14:paraId="08F1D9EF" w14:textId="77777777" w:rsidR="00376F29" w:rsidRDefault="00376F29" w:rsidP="00506884">
      <w:pPr>
        <w:numPr>
          <w:ilvl w:val="0"/>
          <w:numId w:val="18"/>
        </w:numPr>
        <w:spacing w:after="0"/>
        <w:rPr>
          <w:rFonts w:ascii="Arial" w:hAnsi="Arial" w:cs="Arial"/>
          <w:sz w:val="24"/>
          <w:szCs w:val="24"/>
          <w:lang w:val="en-GB"/>
        </w:rPr>
      </w:pPr>
      <w:r w:rsidRPr="00376F29">
        <w:rPr>
          <w:rFonts w:ascii="Arial" w:hAnsi="Arial" w:cs="Arial"/>
          <w:sz w:val="24"/>
          <w:szCs w:val="24"/>
          <w:lang w:val="en-GB"/>
        </w:rPr>
        <w:t>Any defects or failures within 12 months of completion must be made good at the Contractor’s expense.</w:t>
      </w:r>
    </w:p>
    <w:p w14:paraId="2D7E44BD" w14:textId="77777777" w:rsidR="00506884" w:rsidRPr="00376F29" w:rsidRDefault="00506884" w:rsidP="00506884">
      <w:pPr>
        <w:spacing w:after="0"/>
        <w:ind w:left="720"/>
        <w:rPr>
          <w:rFonts w:ascii="Arial" w:hAnsi="Arial" w:cs="Arial"/>
          <w:sz w:val="24"/>
          <w:szCs w:val="24"/>
          <w:lang w:val="en-GB"/>
        </w:rPr>
      </w:pPr>
    </w:p>
    <w:p w14:paraId="27F30175" w14:textId="77777777" w:rsidR="00376F29" w:rsidRPr="00376F29" w:rsidRDefault="00376F29" w:rsidP="00376F29">
      <w:pPr>
        <w:rPr>
          <w:rFonts w:ascii="Arial" w:hAnsi="Arial" w:cs="Arial"/>
          <w:color w:val="548DD4" w:themeColor="text2" w:themeTint="99"/>
          <w:sz w:val="24"/>
          <w:szCs w:val="24"/>
          <w:lang w:val="en-GB"/>
        </w:rPr>
      </w:pPr>
      <w:r w:rsidRPr="00376F29">
        <w:rPr>
          <w:rFonts w:ascii="Arial" w:hAnsi="Arial" w:cs="Arial"/>
          <w:b/>
          <w:bCs/>
          <w:color w:val="548DD4" w:themeColor="text2" w:themeTint="99"/>
          <w:sz w:val="24"/>
          <w:szCs w:val="24"/>
          <w:lang w:val="en-GB"/>
        </w:rPr>
        <w:t>A8. Completion and Handover</w:t>
      </w:r>
    </w:p>
    <w:p w14:paraId="308BBD8C" w14:textId="77777777" w:rsidR="00376F29" w:rsidRPr="00376F29" w:rsidRDefault="00376F29" w:rsidP="00376F29">
      <w:pPr>
        <w:numPr>
          <w:ilvl w:val="0"/>
          <w:numId w:val="19"/>
        </w:numPr>
        <w:rPr>
          <w:rFonts w:ascii="Arial" w:hAnsi="Arial" w:cs="Arial"/>
          <w:sz w:val="24"/>
          <w:szCs w:val="24"/>
          <w:lang w:val="en-GB"/>
        </w:rPr>
      </w:pPr>
      <w:r w:rsidRPr="00376F29">
        <w:rPr>
          <w:rFonts w:ascii="Arial" w:hAnsi="Arial" w:cs="Arial"/>
          <w:sz w:val="24"/>
          <w:szCs w:val="24"/>
          <w:lang w:val="en-GB"/>
        </w:rPr>
        <w:t>Upon completion, the Contractor shall:</w:t>
      </w:r>
    </w:p>
    <w:p w14:paraId="7BF367BE" w14:textId="77777777" w:rsidR="00376F29" w:rsidRPr="00376F29" w:rsidRDefault="00376F29" w:rsidP="00506884">
      <w:pPr>
        <w:numPr>
          <w:ilvl w:val="1"/>
          <w:numId w:val="19"/>
        </w:numPr>
        <w:spacing w:after="0"/>
        <w:rPr>
          <w:rFonts w:ascii="Arial" w:hAnsi="Arial" w:cs="Arial"/>
          <w:sz w:val="24"/>
          <w:szCs w:val="24"/>
          <w:lang w:val="en-GB"/>
        </w:rPr>
      </w:pPr>
      <w:r w:rsidRPr="00376F29">
        <w:rPr>
          <w:rFonts w:ascii="Arial" w:hAnsi="Arial" w:cs="Arial"/>
          <w:sz w:val="24"/>
          <w:szCs w:val="24"/>
          <w:lang w:val="en-GB"/>
        </w:rPr>
        <w:t>Remove all plant, materials, and waste from site.</w:t>
      </w:r>
    </w:p>
    <w:p w14:paraId="43DFD397" w14:textId="77777777" w:rsidR="00376F29" w:rsidRPr="00376F29" w:rsidRDefault="00376F29" w:rsidP="00506884">
      <w:pPr>
        <w:numPr>
          <w:ilvl w:val="1"/>
          <w:numId w:val="19"/>
        </w:numPr>
        <w:spacing w:after="0"/>
        <w:rPr>
          <w:rFonts w:ascii="Arial" w:hAnsi="Arial" w:cs="Arial"/>
          <w:sz w:val="24"/>
          <w:szCs w:val="24"/>
          <w:lang w:val="en-GB"/>
        </w:rPr>
      </w:pPr>
      <w:r w:rsidRPr="00376F29">
        <w:rPr>
          <w:rFonts w:ascii="Arial" w:hAnsi="Arial" w:cs="Arial"/>
          <w:sz w:val="24"/>
          <w:szCs w:val="24"/>
          <w:lang w:val="en-GB"/>
        </w:rPr>
        <w:t>Sweep and clean the entire area.</w:t>
      </w:r>
    </w:p>
    <w:p w14:paraId="7CC53386" w14:textId="77777777" w:rsidR="00376F29" w:rsidRPr="00376F29" w:rsidRDefault="00376F29" w:rsidP="00506884">
      <w:pPr>
        <w:numPr>
          <w:ilvl w:val="1"/>
          <w:numId w:val="19"/>
        </w:numPr>
        <w:spacing w:after="0"/>
        <w:rPr>
          <w:rFonts w:ascii="Arial" w:hAnsi="Arial" w:cs="Arial"/>
          <w:sz w:val="24"/>
          <w:szCs w:val="24"/>
          <w:lang w:val="en-GB"/>
        </w:rPr>
      </w:pPr>
      <w:r w:rsidRPr="00376F29">
        <w:rPr>
          <w:rFonts w:ascii="Arial" w:hAnsi="Arial" w:cs="Arial"/>
          <w:sz w:val="24"/>
          <w:szCs w:val="24"/>
          <w:lang w:val="en-GB"/>
        </w:rPr>
        <w:t>Provide a Completion Certificate confirming compliance with specification.</w:t>
      </w:r>
    </w:p>
    <w:p w14:paraId="34569C8F" w14:textId="77777777" w:rsidR="00376F29" w:rsidRPr="00376F29" w:rsidRDefault="00376F29" w:rsidP="00506884">
      <w:pPr>
        <w:numPr>
          <w:ilvl w:val="1"/>
          <w:numId w:val="19"/>
        </w:numPr>
        <w:spacing w:after="0"/>
        <w:rPr>
          <w:rFonts w:ascii="Arial" w:hAnsi="Arial" w:cs="Arial"/>
          <w:sz w:val="24"/>
          <w:szCs w:val="24"/>
          <w:lang w:val="en-GB"/>
        </w:rPr>
      </w:pPr>
      <w:r w:rsidRPr="00376F29">
        <w:rPr>
          <w:rFonts w:ascii="Arial" w:hAnsi="Arial" w:cs="Arial"/>
          <w:sz w:val="24"/>
          <w:szCs w:val="24"/>
          <w:lang w:val="en-GB"/>
        </w:rPr>
        <w:t>Provide photographic records before and after works.</w:t>
      </w:r>
    </w:p>
    <w:p w14:paraId="79C0DD9B" w14:textId="77777777" w:rsidR="00376F29" w:rsidRDefault="00376F29" w:rsidP="00506884">
      <w:pPr>
        <w:numPr>
          <w:ilvl w:val="1"/>
          <w:numId w:val="19"/>
        </w:numPr>
        <w:spacing w:after="0"/>
        <w:rPr>
          <w:rFonts w:ascii="Arial" w:hAnsi="Arial" w:cs="Arial"/>
          <w:sz w:val="24"/>
          <w:szCs w:val="24"/>
          <w:lang w:val="en-GB"/>
        </w:rPr>
      </w:pPr>
      <w:r w:rsidRPr="00376F29">
        <w:rPr>
          <w:rFonts w:ascii="Arial" w:hAnsi="Arial" w:cs="Arial"/>
          <w:sz w:val="24"/>
          <w:szCs w:val="24"/>
          <w:lang w:val="en-GB"/>
        </w:rPr>
        <w:t>Submit warranties for materials (minimum 12 months).</w:t>
      </w:r>
    </w:p>
    <w:p w14:paraId="083C56D7" w14:textId="77777777" w:rsidR="00506884" w:rsidRPr="00376F29" w:rsidRDefault="00506884" w:rsidP="00506884">
      <w:pPr>
        <w:spacing w:after="0"/>
        <w:ind w:left="1440"/>
        <w:rPr>
          <w:rFonts w:ascii="Arial" w:hAnsi="Arial" w:cs="Arial"/>
          <w:sz w:val="24"/>
          <w:szCs w:val="24"/>
          <w:lang w:val="en-GB"/>
        </w:rPr>
      </w:pPr>
    </w:p>
    <w:p w14:paraId="369BA8FD" w14:textId="77777777"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A9. Programme and Timescales</w:t>
      </w:r>
    </w:p>
    <w:p w14:paraId="0CAED259" w14:textId="2D65F6DF" w:rsidR="00376F29" w:rsidRPr="00376F29" w:rsidRDefault="00376F29" w:rsidP="00506884">
      <w:pPr>
        <w:numPr>
          <w:ilvl w:val="0"/>
          <w:numId w:val="20"/>
        </w:numPr>
        <w:spacing w:after="0"/>
        <w:rPr>
          <w:rFonts w:ascii="Arial" w:hAnsi="Arial" w:cs="Arial"/>
          <w:sz w:val="24"/>
          <w:szCs w:val="24"/>
          <w:lang w:val="en-GB"/>
        </w:rPr>
      </w:pPr>
      <w:r w:rsidRPr="00376F29">
        <w:rPr>
          <w:rFonts w:ascii="Arial" w:hAnsi="Arial" w:cs="Arial"/>
          <w:sz w:val="24"/>
          <w:szCs w:val="24"/>
          <w:lang w:val="en-GB"/>
        </w:rPr>
        <w:t xml:space="preserve">Anticipated duration: </w:t>
      </w:r>
      <w:r>
        <w:rPr>
          <w:rFonts w:ascii="Arial" w:hAnsi="Arial" w:cs="Arial"/>
          <w:sz w:val="24"/>
          <w:szCs w:val="24"/>
          <w:lang w:val="en-GB"/>
        </w:rPr>
        <w:t>one week</w:t>
      </w:r>
      <w:r w:rsidRPr="00376F29">
        <w:rPr>
          <w:rFonts w:ascii="Arial" w:hAnsi="Arial" w:cs="Arial"/>
          <w:sz w:val="24"/>
          <w:szCs w:val="24"/>
          <w:lang w:val="en-GB"/>
        </w:rPr>
        <w:t>, subject to weather conditions.</w:t>
      </w:r>
    </w:p>
    <w:p w14:paraId="29C84B0B" w14:textId="2E998966" w:rsidR="00376F29" w:rsidRPr="00376F29" w:rsidRDefault="00376F29" w:rsidP="00506884">
      <w:pPr>
        <w:numPr>
          <w:ilvl w:val="0"/>
          <w:numId w:val="20"/>
        </w:numPr>
        <w:spacing w:after="0"/>
        <w:rPr>
          <w:rFonts w:ascii="Arial" w:hAnsi="Arial" w:cs="Arial"/>
          <w:sz w:val="24"/>
          <w:szCs w:val="24"/>
          <w:lang w:val="en-GB"/>
        </w:rPr>
      </w:pPr>
      <w:r w:rsidRPr="00376F29">
        <w:rPr>
          <w:rFonts w:ascii="Arial" w:hAnsi="Arial" w:cs="Arial"/>
          <w:sz w:val="24"/>
          <w:szCs w:val="24"/>
          <w:lang w:val="en-GB"/>
        </w:rPr>
        <w:t>Working hours: 8:00 a.m. to 5:00 p.m., Monday to Friday, unless otherwise agreed.</w:t>
      </w:r>
    </w:p>
    <w:p w14:paraId="03F3AD02" w14:textId="77777777" w:rsidR="00376F29" w:rsidRPr="00376F29" w:rsidRDefault="00376F29" w:rsidP="00506884">
      <w:pPr>
        <w:numPr>
          <w:ilvl w:val="0"/>
          <w:numId w:val="20"/>
        </w:numPr>
        <w:spacing w:after="0"/>
        <w:rPr>
          <w:rFonts w:ascii="Arial" w:hAnsi="Arial" w:cs="Arial"/>
          <w:sz w:val="24"/>
          <w:szCs w:val="24"/>
          <w:lang w:val="en-GB"/>
        </w:rPr>
      </w:pPr>
      <w:r w:rsidRPr="00376F29">
        <w:rPr>
          <w:rFonts w:ascii="Arial" w:hAnsi="Arial" w:cs="Arial"/>
          <w:sz w:val="24"/>
          <w:szCs w:val="24"/>
          <w:lang w:val="en-GB"/>
        </w:rPr>
        <w:t>Contractor to provide a detailed programme of works including mobilisation, surfacing, curing, and line marking phases.</w:t>
      </w:r>
    </w:p>
    <w:p w14:paraId="1018DC5E" w14:textId="77777777" w:rsidR="00506884" w:rsidRDefault="00506884" w:rsidP="00376F29">
      <w:pPr>
        <w:rPr>
          <w:rFonts w:ascii="Arial" w:hAnsi="Arial" w:cs="Arial"/>
          <w:b/>
          <w:bCs/>
          <w:color w:val="548DD4" w:themeColor="text2" w:themeTint="99"/>
          <w:sz w:val="24"/>
          <w:szCs w:val="24"/>
          <w:lang w:val="en-GB"/>
        </w:rPr>
      </w:pPr>
    </w:p>
    <w:p w14:paraId="6E4CEEEB" w14:textId="64C2613A" w:rsidR="00376F29" w:rsidRPr="00376F29" w:rsidRDefault="00376F29" w:rsidP="00376F29">
      <w:pPr>
        <w:rPr>
          <w:rFonts w:ascii="Arial" w:hAnsi="Arial" w:cs="Arial"/>
          <w:b/>
          <w:bCs/>
          <w:color w:val="548DD4" w:themeColor="text2" w:themeTint="99"/>
          <w:sz w:val="24"/>
          <w:szCs w:val="24"/>
          <w:lang w:val="en-GB"/>
        </w:rPr>
      </w:pPr>
      <w:r w:rsidRPr="00376F29">
        <w:rPr>
          <w:rFonts w:ascii="Arial" w:hAnsi="Arial" w:cs="Arial"/>
          <w:b/>
          <w:bCs/>
          <w:color w:val="548DD4" w:themeColor="text2" w:themeTint="99"/>
          <w:sz w:val="24"/>
          <w:szCs w:val="24"/>
          <w:lang w:val="en-GB"/>
        </w:rPr>
        <w:t>A10. Deliverables</w:t>
      </w:r>
    </w:p>
    <w:p w14:paraId="18769586" w14:textId="77777777" w:rsidR="00376F29" w:rsidRPr="00376F29" w:rsidRDefault="00376F29" w:rsidP="00376F29">
      <w:pPr>
        <w:numPr>
          <w:ilvl w:val="0"/>
          <w:numId w:val="21"/>
        </w:numPr>
        <w:rPr>
          <w:rFonts w:ascii="Arial" w:hAnsi="Arial" w:cs="Arial"/>
          <w:sz w:val="24"/>
          <w:szCs w:val="24"/>
          <w:lang w:val="en-GB"/>
        </w:rPr>
      </w:pPr>
      <w:r w:rsidRPr="00376F29">
        <w:rPr>
          <w:rFonts w:ascii="Arial" w:hAnsi="Arial" w:cs="Arial"/>
          <w:sz w:val="24"/>
          <w:szCs w:val="24"/>
          <w:lang w:val="en-GB"/>
        </w:rPr>
        <w:t>Fully resurfaced and relined car park meeting all specification and DDA standards.</w:t>
      </w:r>
    </w:p>
    <w:p w14:paraId="1852FBBE" w14:textId="77777777" w:rsidR="00376F29" w:rsidRPr="00376F29" w:rsidRDefault="00376F29" w:rsidP="00376F29">
      <w:pPr>
        <w:numPr>
          <w:ilvl w:val="0"/>
          <w:numId w:val="21"/>
        </w:numPr>
        <w:rPr>
          <w:rFonts w:ascii="Arial" w:hAnsi="Arial" w:cs="Arial"/>
          <w:sz w:val="24"/>
          <w:szCs w:val="24"/>
          <w:lang w:val="en-GB"/>
        </w:rPr>
      </w:pPr>
      <w:r w:rsidRPr="00376F29">
        <w:rPr>
          <w:rFonts w:ascii="Arial" w:hAnsi="Arial" w:cs="Arial"/>
          <w:sz w:val="24"/>
          <w:szCs w:val="24"/>
          <w:lang w:val="en-GB"/>
        </w:rPr>
        <w:t>Supporting documentation:</w:t>
      </w:r>
    </w:p>
    <w:p w14:paraId="42905521" w14:textId="77777777" w:rsidR="00376F29" w:rsidRPr="00376F29" w:rsidRDefault="00376F29" w:rsidP="00376F29">
      <w:pPr>
        <w:numPr>
          <w:ilvl w:val="1"/>
          <w:numId w:val="21"/>
        </w:numPr>
        <w:spacing w:after="0"/>
        <w:rPr>
          <w:rFonts w:ascii="Arial" w:hAnsi="Arial" w:cs="Arial"/>
          <w:sz w:val="24"/>
          <w:szCs w:val="24"/>
          <w:lang w:val="en-GB"/>
        </w:rPr>
      </w:pPr>
      <w:r w:rsidRPr="00376F29">
        <w:rPr>
          <w:rFonts w:ascii="Arial" w:hAnsi="Arial" w:cs="Arial"/>
          <w:sz w:val="24"/>
          <w:szCs w:val="24"/>
          <w:lang w:val="en-GB"/>
        </w:rPr>
        <w:t>Risk assessments and method statements (RAMS).</w:t>
      </w:r>
    </w:p>
    <w:p w14:paraId="361EBA2A" w14:textId="77777777" w:rsidR="00376F29" w:rsidRPr="00376F29" w:rsidRDefault="00376F29" w:rsidP="00376F29">
      <w:pPr>
        <w:numPr>
          <w:ilvl w:val="1"/>
          <w:numId w:val="21"/>
        </w:numPr>
        <w:spacing w:after="0"/>
        <w:rPr>
          <w:rFonts w:ascii="Arial" w:hAnsi="Arial" w:cs="Arial"/>
          <w:sz w:val="24"/>
          <w:szCs w:val="24"/>
          <w:lang w:val="en-GB"/>
        </w:rPr>
      </w:pPr>
      <w:r w:rsidRPr="00376F29">
        <w:rPr>
          <w:rFonts w:ascii="Arial" w:hAnsi="Arial" w:cs="Arial"/>
          <w:sz w:val="24"/>
          <w:szCs w:val="24"/>
          <w:lang w:val="en-GB"/>
        </w:rPr>
        <w:t>Waste disposal records.</w:t>
      </w:r>
    </w:p>
    <w:p w14:paraId="53D8BBAB" w14:textId="77777777" w:rsidR="00376F29" w:rsidRPr="00376F29" w:rsidRDefault="00376F29" w:rsidP="00376F29">
      <w:pPr>
        <w:numPr>
          <w:ilvl w:val="1"/>
          <w:numId w:val="21"/>
        </w:numPr>
        <w:spacing w:after="0"/>
        <w:rPr>
          <w:rFonts w:ascii="Arial" w:hAnsi="Arial" w:cs="Arial"/>
          <w:sz w:val="24"/>
          <w:szCs w:val="24"/>
          <w:lang w:val="en-GB"/>
        </w:rPr>
      </w:pPr>
      <w:r w:rsidRPr="00376F29">
        <w:rPr>
          <w:rFonts w:ascii="Arial" w:hAnsi="Arial" w:cs="Arial"/>
          <w:sz w:val="24"/>
          <w:szCs w:val="24"/>
          <w:lang w:val="en-GB"/>
        </w:rPr>
        <w:t>Material compliance certificates.</w:t>
      </w:r>
    </w:p>
    <w:p w14:paraId="3CA463DE" w14:textId="77777777" w:rsidR="00376F29" w:rsidRPr="00376F29" w:rsidRDefault="00376F29" w:rsidP="00376F29">
      <w:pPr>
        <w:numPr>
          <w:ilvl w:val="1"/>
          <w:numId w:val="21"/>
        </w:numPr>
        <w:spacing w:after="0"/>
        <w:rPr>
          <w:rFonts w:ascii="Arial" w:hAnsi="Arial" w:cs="Arial"/>
          <w:sz w:val="24"/>
          <w:szCs w:val="24"/>
          <w:lang w:val="en-GB"/>
        </w:rPr>
      </w:pPr>
      <w:r w:rsidRPr="00376F29">
        <w:rPr>
          <w:rFonts w:ascii="Arial" w:hAnsi="Arial" w:cs="Arial"/>
          <w:sz w:val="24"/>
          <w:szCs w:val="24"/>
          <w:lang w:val="en-GB"/>
        </w:rPr>
        <w:t>As-built plan (if layout amended).</w:t>
      </w:r>
    </w:p>
    <w:p w14:paraId="0997FFD6" w14:textId="77777777" w:rsidR="00376F29" w:rsidRPr="00376F29" w:rsidRDefault="00376F29" w:rsidP="00376F29">
      <w:pPr>
        <w:numPr>
          <w:ilvl w:val="1"/>
          <w:numId w:val="21"/>
        </w:numPr>
        <w:rPr>
          <w:rFonts w:ascii="Arial" w:hAnsi="Arial" w:cs="Arial"/>
          <w:sz w:val="24"/>
          <w:szCs w:val="24"/>
          <w:lang w:val="en-GB"/>
        </w:rPr>
      </w:pPr>
      <w:r w:rsidRPr="00376F29">
        <w:rPr>
          <w:rFonts w:ascii="Arial" w:hAnsi="Arial" w:cs="Arial"/>
          <w:sz w:val="24"/>
          <w:szCs w:val="24"/>
          <w:lang w:val="en-GB"/>
        </w:rPr>
        <w:t>Completion and warranty certificates.</w:t>
      </w:r>
    </w:p>
    <w:p w14:paraId="5399E6DD" w14:textId="77777777" w:rsidR="00477194" w:rsidRPr="00376F29" w:rsidRDefault="00506884">
      <w:pPr>
        <w:rPr>
          <w:rFonts w:ascii="Arial" w:hAnsi="Arial" w:cs="Arial"/>
          <w:sz w:val="24"/>
          <w:szCs w:val="24"/>
        </w:rPr>
      </w:pPr>
      <w:r w:rsidRPr="00376F29">
        <w:rPr>
          <w:rFonts w:ascii="Arial" w:hAnsi="Arial" w:cs="Arial"/>
          <w:sz w:val="24"/>
          <w:szCs w:val="24"/>
        </w:rPr>
        <w:br w:type="page"/>
      </w:r>
    </w:p>
    <w:p w14:paraId="1D373F64" w14:textId="16C71B3E" w:rsidR="00E16D93" w:rsidRPr="00E16D93" w:rsidRDefault="00E16D93" w:rsidP="00E16D93">
      <w:pPr>
        <w:pStyle w:val="Heading2"/>
        <w:rPr>
          <w:sz w:val="32"/>
          <w:szCs w:val="32"/>
        </w:rPr>
      </w:pPr>
      <w:r w:rsidRPr="00E16D93">
        <w:rPr>
          <w:sz w:val="32"/>
          <w:szCs w:val="32"/>
        </w:rPr>
        <w:lastRenderedPageBreak/>
        <w:t>Annex B – Pricing Schedule Template</w:t>
      </w:r>
    </w:p>
    <w:p w14:paraId="62D056A9" w14:textId="310162C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Project: Sopers Road Car Park Resurfacing and Relining</w:t>
      </w:r>
      <w:r w:rsidRPr="00E16D93">
        <w:rPr>
          <w:rFonts w:ascii="Arial" w:hAnsi="Arial" w:cs="Arial"/>
          <w:b w:val="0"/>
          <w:bCs w:val="0"/>
          <w:color w:val="4F6228" w:themeColor="accent3" w:themeShade="80"/>
          <w:sz w:val="24"/>
          <w:szCs w:val="24"/>
          <w:lang w:val="en-GB"/>
        </w:rPr>
        <w:br/>
        <w:t>Client: Northaw &amp; Cuffley Parish Council</w:t>
      </w:r>
      <w:r w:rsidRPr="00E16D93">
        <w:rPr>
          <w:rFonts w:ascii="Arial" w:hAnsi="Arial" w:cs="Arial"/>
          <w:b w:val="0"/>
          <w:bCs w:val="0"/>
          <w:color w:val="4F6228" w:themeColor="accent3" w:themeShade="80"/>
          <w:sz w:val="24"/>
          <w:szCs w:val="24"/>
          <w:lang w:val="en-GB"/>
        </w:rPr>
        <w:br/>
        <w:t>Location: Sopers Road Car Park, Cuffley</w:t>
      </w:r>
    </w:p>
    <w:p w14:paraId="334EBBFA" w14:textId="77777777" w:rsidR="00E16D93" w:rsidRPr="00E16D93" w:rsidRDefault="00E16D93" w:rsidP="00E16D93">
      <w:pPr>
        <w:pStyle w:val="Heading2"/>
        <w:rPr>
          <w:rFonts w:ascii="Arial" w:hAnsi="Arial" w:cs="Arial"/>
          <w:color w:val="548DD4" w:themeColor="text2" w:themeTint="99"/>
          <w:sz w:val="24"/>
          <w:szCs w:val="24"/>
          <w:lang w:val="en-GB"/>
        </w:rPr>
      </w:pPr>
      <w:r w:rsidRPr="00E16D93">
        <w:rPr>
          <w:rFonts w:ascii="Arial" w:hAnsi="Arial" w:cs="Arial"/>
          <w:color w:val="548DD4" w:themeColor="text2" w:themeTint="99"/>
          <w:sz w:val="24"/>
          <w:szCs w:val="24"/>
          <w:lang w:val="en-GB"/>
        </w:rPr>
        <w:t>Instructions to Tenderers</w:t>
      </w:r>
    </w:p>
    <w:p w14:paraId="6E8E316C"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Tenderers must complete all relevant sections of this pricing schedule.</w:t>
      </w:r>
    </w:p>
    <w:p w14:paraId="600AE0A3"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Prices must be stated in GBP (£) and exclusive of VAT.</w:t>
      </w:r>
    </w:p>
    <w:p w14:paraId="1C58B657"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All prices must be fully inclusive of labour, materials, plant, transport, waste disposal, supervision, and overheads.</w:t>
      </w:r>
    </w:p>
    <w:p w14:paraId="1257FB61"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The Council will not accept any additional charges unless pre-approved in writing.</w:t>
      </w:r>
    </w:p>
    <w:p w14:paraId="54536E8F"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Tenderers should clearly identify any optional or provisional items.</w:t>
      </w:r>
    </w:p>
    <w:p w14:paraId="1FC5583D" w14:textId="77777777" w:rsidR="00E16D93" w:rsidRPr="00E16D93" w:rsidRDefault="00E16D93" w:rsidP="00E16D93">
      <w:pPr>
        <w:pStyle w:val="Heading2"/>
        <w:numPr>
          <w:ilvl w:val="0"/>
          <w:numId w:val="22"/>
        </w:numPr>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The completed pricing schedule will form part of the formal contract upon award.</w:t>
      </w:r>
    </w:p>
    <w:p w14:paraId="011E35E2" w14:textId="77777777" w:rsidR="00E16D93" w:rsidRPr="00E16D93" w:rsidRDefault="00E16D93" w:rsidP="00E16D93">
      <w:pPr>
        <w:pStyle w:val="Heading2"/>
        <w:rPr>
          <w:rFonts w:ascii="Arial" w:hAnsi="Arial" w:cs="Arial"/>
          <w:color w:val="548DD4" w:themeColor="text2" w:themeTint="99"/>
          <w:sz w:val="24"/>
          <w:szCs w:val="24"/>
          <w:lang w:val="en-GB"/>
        </w:rPr>
      </w:pPr>
      <w:r w:rsidRPr="00E16D93">
        <w:rPr>
          <w:rFonts w:ascii="Arial" w:hAnsi="Arial" w:cs="Arial"/>
          <w:color w:val="548DD4" w:themeColor="text2" w:themeTint="99"/>
          <w:sz w:val="24"/>
          <w:szCs w:val="24"/>
          <w:lang w:val="en-GB"/>
        </w:rPr>
        <w:t>A. Summary of Works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4586"/>
        <w:gridCol w:w="547"/>
        <w:gridCol w:w="1269"/>
        <w:gridCol w:w="888"/>
        <w:gridCol w:w="978"/>
      </w:tblGrid>
      <w:tr w:rsidR="00E16D93" w:rsidRPr="00E16D93" w14:paraId="2C4B7344" w14:textId="77777777" w:rsidTr="00E16D93">
        <w:trPr>
          <w:tblHeader/>
          <w:tblCellSpacing w:w="15" w:type="dxa"/>
        </w:trPr>
        <w:tc>
          <w:tcPr>
            <w:tcW w:w="0" w:type="auto"/>
            <w:vAlign w:val="center"/>
            <w:hideMark/>
          </w:tcPr>
          <w:p w14:paraId="7F05D845"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Ref</w:t>
            </w:r>
          </w:p>
        </w:tc>
        <w:tc>
          <w:tcPr>
            <w:tcW w:w="0" w:type="auto"/>
            <w:vAlign w:val="center"/>
            <w:hideMark/>
          </w:tcPr>
          <w:p w14:paraId="1E46BF9D"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Description of Work</w:t>
            </w:r>
          </w:p>
        </w:tc>
        <w:tc>
          <w:tcPr>
            <w:tcW w:w="0" w:type="auto"/>
            <w:vAlign w:val="center"/>
            <w:hideMark/>
          </w:tcPr>
          <w:p w14:paraId="1B31A24F"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Unit</w:t>
            </w:r>
          </w:p>
        </w:tc>
        <w:tc>
          <w:tcPr>
            <w:tcW w:w="0" w:type="auto"/>
            <w:vAlign w:val="center"/>
            <w:hideMark/>
          </w:tcPr>
          <w:p w14:paraId="5A2C73FC"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Quantity (Est.)</w:t>
            </w:r>
          </w:p>
        </w:tc>
        <w:tc>
          <w:tcPr>
            <w:tcW w:w="0" w:type="auto"/>
            <w:vAlign w:val="center"/>
            <w:hideMark/>
          </w:tcPr>
          <w:p w14:paraId="766A68BB"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Unit Rate (£)</w:t>
            </w:r>
          </w:p>
        </w:tc>
        <w:tc>
          <w:tcPr>
            <w:tcW w:w="0" w:type="auto"/>
            <w:vAlign w:val="center"/>
            <w:hideMark/>
          </w:tcPr>
          <w:p w14:paraId="6B40B422"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Total Cost (£)</w:t>
            </w:r>
          </w:p>
        </w:tc>
      </w:tr>
      <w:tr w:rsidR="00E16D93" w:rsidRPr="00E16D93" w14:paraId="6C0E34E4" w14:textId="77777777" w:rsidTr="00E16D93">
        <w:trPr>
          <w:tblCellSpacing w:w="15" w:type="dxa"/>
        </w:trPr>
        <w:tc>
          <w:tcPr>
            <w:tcW w:w="0" w:type="auto"/>
            <w:vAlign w:val="center"/>
            <w:hideMark/>
          </w:tcPr>
          <w:p w14:paraId="6591B55E"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w:t>
            </w:r>
          </w:p>
        </w:tc>
        <w:tc>
          <w:tcPr>
            <w:tcW w:w="0" w:type="auto"/>
            <w:vAlign w:val="center"/>
            <w:hideMark/>
          </w:tcPr>
          <w:p w14:paraId="21E7C3C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Site establishment, signage, and traffic management</w:t>
            </w:r>
          </w:p>
        </w:tc>
        <w:tc>
          <w:tcPr>
            <w:tcW w:w="0" w:type="auto"/>
            <w:vAlign w:val="center"/>
            <w:hideMark/>
          </w:tcPr>
          <w:p w14:paraId="534F2B1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1F361F1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w:t>
            </w:r>
          </w:p>
        </w:tc>
        <w:tc>
          <w:tcPr>
            <w:tcW w:w="0" w:type="auto"/>
            <w:vAlign w:val="center"/>
            <w:hideMark/>
          </w:tcPr>
          <w:p w14:paraId="7A52FB6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5C84C1D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29008D9C" w14:textId="77777777" w:rsidTr="00E16D93">
        <w:trPr>
          <w:tblCellSpacing w:w="15" w:type="dxa"/>
        </w:trPr>
        <w:tc>
          <w:tcPr>
            <w:tcW w:w="0" w:type="auto"/>
            <w:vAlign w:val="center"/>
            <w:hideMark/>
          </w:tcPr>
          <w:p w14:paraId="78100776"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2</w:t>
            </w:r>
          </w:p>
        </w:tc>
        <w:tc>
          <w:tcPr>
            <w:tcW w:w="0" w:type="auto"/>
            <w:vAlign w:val="center"/>
            <w:hideMark/>
          </w:tcPr>
          <w:p w14:paraId="19FB24CB"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Plane off and remove existing asphalt surfacing (average 50–80mm depth)</w:t>
            </w:r>
          </w:p>
        </w:tc>
        <w:tc>
          <w:tcPr>
            <w:tcW w:w="0" w:type="auto"/>
            <w:vAlign w:val="center"/>
            <w:hideMark/>
          </w:tcPr>
          <w:p w14:paraId="52BF3B0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m²</w:t>
            </w:r>
          </w:p>
        </w:tc>
        <w:tc>
          <w:tcPr>
            <w:tcW w:w="0" w:type="auto"/>
            <w:vAlign w:val="center"/>
            <w:hideMark/>
          </w:tcPr>
          <w:p w14:paraId="0D47D5E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17E6DE4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0EE958CE"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405BEEA9" w14:textId="77777777" w:rsidTr="00E16D93">
        <w:trPr>
          <w:tblCellSpacing w:w="15" w:type="dxa"/>
        </w:trPr>
        <w:tc>
          <w:tcPr>
            <w:tcW w:w="0" w:type="auto"/>
            <w:vAlign w:val="center"/>
            <w:hideMark/>
          </w:tcPr>
          <w:p w14:paraId="15456B0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3</w:t>
            </w:r>
          </w:p>
        </w:tc>
        <w:tc>
          <w:tcPr>
            <w:tcW w:w="0" w:type="auto"/>
            <w:vAlign w:val="center"/>
            <w:hideMark/>
          </w:tcPr>
          <w:p w14:paraId="232868E1"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Supply and lay AC 20 Dense Binder Course 100/150 PSV40 (if required)</w:t>
            </w:r>
          </w:p>
        </w:tc>
        <w:tc>
          <w:tcPr>
            <w:tcW w:w="0" w:type="auto"/>
            <w:vAlign w:val="center"/>
            <w:hideMark/>
          </w:tcPr>
          <w:p w14:paraId="604C381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m²</w:t>
            </w:r>
          </w:p>
        </w:tc>
        <w:tc>
          <w:tcPr>
            <w:tcW w:w="0" w:type="auto"/>
            <w:vAlign w:val="center"/>
            <w:hideMark/>
          </w:tcPr>
          <w:p w14:paraId="67106E3E"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7C6240F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606290DA"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34A771D9" w14:textId="77777777" w:rsidTr="00E16D93">
        <w:trPr>
          <w:tblCellSpacing w:w="15" w:type="dxa"/>
        </w:trPr>
        <w:tc>
          <w:tcPr>
            <w:tcW w:w="0" w:type="auto"/>
            <w:vAlign w:val="center"/>
            <w:hideMark/>
          </w:tcPr>
          <w:p w14:paraId="21DF9FB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4</w:t>
            </w:r>
          </w:p>
        </w:tc>
        <w:tc>
          <w:tcPr>
            <w:tcW w:w="0" w:type="auto"/>
            <w:vAlign w:val="center"/>
            <w:hideMark/>
          </w:tcPr>
          <w:p w14:paraId="1AFEEC8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Supply and lay AC 10 Close Surface Course 100/150 PSV55 (40mm compacted)</w:t>
            </w:r>
          </w:p>
        </w:tc>
        <w:tc>
          <w:tcPr>
            <w:tcW w:w="0" w:type="auto"/>
            <w:vAlign w:val="center"/>
            <w:hideMark/>
          </w:tcPr>
          <w:p w14:paraId="40C5921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m²</w:t>
            </w:r>
          </w:p>
        </w:tc>
        <w:tc>
          <w:tcPr>
            <w:tcW w:w="0" w:type="auto"/>
            <w:vAlign w:val="center"/>
            <w:hideMark/>
          </w:tcPr>
          <w:p w14:paraId="7683923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308E2C5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5947DAF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02EEEF75" w14:textId="77777777" w:rsidTr="00E16D93">
        <w:trPr>
          <w:tblCellSpacing w:w="15" w:type="dxa"/>
        </w:trPr>
        <w:tc>
          <w:tcPr>
            <w:tcW w:w="0" w:type="auto"/>
            <w:vAlign w:val="center"/>
            <w:hideMark/>
          </w:tcPr>
          <w:p w14:paraId="16C755F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5</w:t>
            </w:r>
          </w:p>
        </w:tc>
        <w:tc>
          <w:tcPr>
            <w:tcW w:w="0" w:type="auto"/>
            <w:vAlign w:val="center"/>
            <w:hideMark/>
          </w:tcPr>
          <w:p w14:paraId="7838DCA8"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Reinstatement/repair of kerbs, drainage channels, and manhole surrounds</w:t>
            </w:r>
          </w:p>
        </w:tc>
        <w:tc>
          <w:tcPr>
            <w:tcW w:w="0" w:type="auto"/>
            <w:vAlign w:val="center"/>
            <w:hideMark/>
          </w:tcPr>
          <w:p w14:paraId="38761EA1"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2681DB3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5EC450FB"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2C63924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36F6AB28" w14:textId="77777777" w:rsidTr="00E16D93">
        <w:trPr>
          <w:tblCellSpacing w:w="15" w:type="dxa"/>
        </w:trPr>
        <w:tc>
          <w:tcPr>
            <w:tcW w:w="0" w:type="auto"/>
            <w:vAlign w:val="center"/>
            <w:hideMark/>
          </w:tcPr>
          <w:p w14:paraId="23650A3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6</w:t>
            </w:r>
          </w:p>
        </w:tc>
        <w:tc>
          <w:tcPr>
            <w:tcW w:w="0" w:type="auto"/>
            <w:vAlign w:val="center"/>
            <w:hideMark/>
          </w:tcPr>
          <w:p w14:paraId="76448D2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Supply and apply thermoplastic or cold-applied line markings (white/yellow as specified)</w:t>
            </w:r>
          </w:p>
        </w:tc>
        <w:tc>
          <w:tcPr>
            <w:tcW w:w="0" w:type="auto"/>
            <w:vAlign w:val="center"/>
            <w:hideMark/>
          </w:tcPr>
          <w:p w14:paraId="3EE73CF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m</w:t>
            </w:r>
          </w:p>
        </w:tc>
        <w:tc>
          <w:tcPr>
            <w:tcW w:w="0" w:type="auto"/>
            <w:vAlign w:val="center"/>
            <w:hideMark/>
          </w:tcPr>
          <w:p w14:paraId="481A09D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29F7AB6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1D789B9E"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53972CA0" w14:textId="77777777" w:rsidTr="00E16D93">
        <w:trPr>
          <w:tblCellSpacing w:w="15" w:type="dxa"/>
        </w:trPr>
        <w:tc>
          <w:tcPr>
            <w:tcW w:w="0" w:type="auto"/>
            <w:vAlign w:val="center"/>
            <w:hideMark/>
          </w:tcPr>
          <w:p w14:paraId="3010DE3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7</w:t>
            </w:r>
          </w:p>
        </w:tc>
        <w:tc>
          <w:tcPr>
            <w:tcW w:w="0" w:type="auto"/>
            <w:vAlign w:val="center"/>
            <w:hideMark/>
          </w:tcPr>
          <w:p w14:paraId="1228F4A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Re-marking of disabled bays (3.6m × 6.0m incl. hatching and symbols)</w:t>
            </w:r>
          </w:p>
        </w:tc>
        <w:tc>
          <w:tcPr>
            <w:tcW w:w="0" w:type="auto"/>
            <w:vAlign w:val="center"/>
            <w:hideMark/>
          </w:tcPr>
          <w:p w14:paraId="483DEE3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No.</w:t>
            </w:r>
          </w:p>
        </w:tc>
        <w:tc>
          <w:tcPr>
            <w:tcW w:w="0" w:type="auto"/>
            <w:vAlign w:val="center"/>
            <w:hideMark/>
          </w:tcPr>
          <w:p w14:paraId="0AE8045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01FAD04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0E14EB6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042A1CFE" w14:textId="77777777" w:rsidTr="00E16D93">
        <w:trPr>
          <w:tblCellSpacing w:w="15" w:type="dxa"/>
        </w:trPr>
        <w:tc>
          <w:tcPr>
            <w:tcW w:w="0" w:type="auto"/>
            <w:vAlign w:val="center"/>
            <w:hideMark/>
          </w:tcPr>
          <w:p w14:paraId="6997EA09"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8</w:t>
            </w:r>
          </w:p>
        </w:tc>
        <w:tc>
          <w:tcPr>
            <w:tcW w:w="0" w:type="auto"/>
            <w:vAlign w:val="center"/>
            <w:hideMark/>
          </w:tcPr>
          <w:p w14:paraId="03FA5B6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Re-marking of pedestrian walkways and directional arrows</w:t>
            </w:r>
          </w:p>
        </w:tc>
        <w:tc>
          <w:tcPr>
            <w:tcW w:w="0" w:type="auto"/>
            <w:vAlign w:val="center"/>
            <w:hideMark/>
          </w:tcPr>
          <w:p w14:paraId="369122C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78EF49F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0EF63CC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1785D431"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56CEF428" w14:textId="77777777" w:rsidTr="00E16D93">
        <w:trPr>
          <w:tblCellSpacing w:w="15" w:type="dxa"/>
        </w:trPr>
        <w:tc>
          <w:tcPr>
            <w:tcW w:w="0" w:type="auto"/>
            <w:vAlign w:val="center"/>
            <w:hideMark/>
          </w:tcPr>
          <w:p w14:paraId="5EA6F0C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9</w:t>
            </w:r>
          </w:p>
        </w:tc>
        <w:tc>
          <w:tcPr>
            <w:tcW w:w="0" w:type="auto"/>
            <w:vAlign w:val="center"/>
            <w:hideMark/>
          </w:tcPr>
          <w:p w14:paraId="4570A89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Environmental waste removal and lawful disposal</w:t>
            </w:r>
          </w:p>
        </w:tc>
        <w:tc>
          <w:tcPr>
            <w:tcW w:w="0" w:type="auto"/>
            <w:vAlign w:val="center"/>
            <w:hideMark/>
          </w:tcPr>
          <w:p w14:paraId="0E015519"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642A4D3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w:t>
            </w:r>
          </w:p>
        </w:tc>
        <w:tc>
          <w:tcPr>
            <w:tcW w:w="0" w:type="auto"/>
            <w:vAlign w:val="center"/>
            <w:hideMark/>
          </w:tcPr>
          <w:p w14:paraId="45E0119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4010927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712BBFF7" w14:textId="77777777" w:rsidTr="00E16D93">
        <w:trPr>
          <w:tblCellSpacing w:w="15" w:type="dxa"/>
        </w:trPr>
        <w:tc>
          <w:tcPr>
            <w:tcW w:w="0" w:type="auto"/>
            <w:vAlign w:val="center"/>
            <w:hideMark/>
          </w:tcPr>
          <w:p w14:paraId="5C798D1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10</w:t>
            </w:r>
          </w:p>
        </w:tc>
        <w:tc>
          <w:tcPr>
            <w:tcW w:w="0" w:type="auto"/>
            <w:vAlign w:val="center"/>
            <w:hideMark/>
          </w:tcPr>
          <w:p w14:paraId="3E261D58"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Site cleaning and demobilisation</w:t>
            </w:r>
          </w:p>
        </w:tc>
        <w:tc>
          <w:tcPr>
            <w:tcW w:w="0" w:type="auto"/>
            <w:vAlign w:val="center"/>
            <w:hideMark/>
          </w:tcPr>
          <w:p w14:paraId="5740941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637DBEA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w:t>
            </w:r>
          </w:p>
        </w:tc>
        <w:tc>
          <w:tcPr>
            <w:tcW w:w="0" w:type="auto"/>
            <w:vAlign w:val="center"/>
            <w:hideMark/>
          </w:tcPr>
          <w:p w14:paraId="6A08AC8A"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69D0251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bl>
    <w:p w14:paraId="3670540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Subtotal £__________</w:t>
      </w:r>
      <w:r w:rsidRPr="00E16D93">
        <w:rPr>
          <w:rFonts w:ascii="Arial" w:hAnsi="Arial" w:cs="Arial"/>
          <w:b w:val="0"/>
          <w:bCs w:val="0"/>
          <w:color w:val="4F6228" w:themeColor="accent3" w:themeShade="80"/>
          <w:sz w:val="24"/>
          <w:szCs w:val="24"/>
          <w:lang w:val="en-GB"/>
        </w:rPr>
        <w:br/>
        <w:t>Contingency / Provisional Sums (if any) £__________</w:t>
      </w:r>
      <w:r w:rsidRPr="00E16D93">
        <w:rPr>
          <w:rFonts w:ascii="Arial" w:hAnsi="Arial" w:cs="Arial"/>
          <w:b w:val="0"/>
          <w:bCs w:val="0"/>
          <w:color w:val="4F6228" w:themeColor="accent3" w:themeShade="80"/>
          <w:sz w:val="24"/>
          <w:szCs w:val="24"/>
          <w:lang w:val="en-GB"/>
        </w:rPr>
        <w:br/>
        <w:t>Total Tender Price (excl. VAT) £__________</w:t>
      </w:r>
      <w:r w:rsidRPr="00E16D93">
        <w:rPr>
          <w:rFonts w:ascii="Arial" w:hAnsi="Arial" w:cs="Arial"/>
          <w:b w:val="0"/>
          <w:bCs w:val="0"/>
          <w:color w:val="4F6228" w:themeColor="accent3" w:themeShade="80"/>
          <w:sz w:val="24"/>
          <w:szCs w:val="24"/>
          <w:lang w:val="en-GB"/>
        </w:rPr>
        <w:br/>
        <w:t>VAT @ 20% £__________</w:t>
      </w:r>
      <w:r w:rsidRPr="00E16D93">
        <w:rPr>
          <w:rFonts w:ascii="Arial" w:hAnsi="Arial" w:cs="Arial"/>
          <w:b w:val="0"/>
          <w:bCs w:val="0"/>
          <w:color w:val="4F6228" w:themeColor="accent3" w:themeShade="80"/>
          <w:sz w:val="24"/>
          <w:szCs w:val="24"/>
          <w:lang w:val="en-GB"/>
        </w:rPr>
        <w:br/>
        <w:t>Grand Total (incl. VAT) £__________</w:t>
      </w:r>
    </w:p>
    <w:p w14:paraId="0E55512A" w14:textId="3843B282" w:rsidR="00506884" w:rsidRDefault="00506884">
      <w:pPr>
        <w:rPr>
          <w:rFonts w:ascii="Arial" w:eastAsiaTheme="majorEastAsia" w:hAnsi="Arial" w:cs="Arial"/>
          <w:color w:val="4F6228" w:themeColor="accent3" w:themeShade="80"/>
          <w:sz w:val="24"/>
          <w:szCs w:val="24"/>
          <w:lang w:val="en-GB"/>
        </w:rPr>
      </w:pPr>
      <w:r>
        <w:rPr>
          <w:rFonts w:ascii="Arial" w:hAnsi="Arial" w:cs="Arial"/>
          <w:b/>
          <w:bCs/>
          <w:color w:val="4F6228" w:themeColor="accent3" w:themeShade="80"/>
          <w:sz w:val="24"/>
          <w:szCs w:val="24"/>
          <w:lang w:val="en-GB"/>
        </w:rPr>
        <w:br w:type="page"/>
      </w:r>
    </w:p>
    <w:p w14:paraId="1823EEA9"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p w14:paraId="7A1774F2" w14:textId="77777777" w:rsidR="00E16D93" w:rsidRPr="00E16D93" w:rsidRDefault="00E16D93" w:rsidP="00E16D93">
      <w:pPr>
        <w:pStyle w:val="Heading2"/>
        <w:rPr>
          <w:rFonts w:ascii="Arial" w:hAnsi="Arial" w:cs="Arial"/>
          <w:color w:val="548DD4" w:themeColor="text2" w:themeTint="99"/>
          <w:sz w:val="24"/>
          <w:szCs w:val="24"/>
          <w:lang w:val="en-GB"/>
        </w:rPr>
      </w:pPr>
      <w:r w:rsidRPr="00E16D93">
        <w:rPr>
          <w:rFonts w:ascii="Arial" w:hAnsi="Arial" w:cs="Arial"/>
          <w:color w:val="548DD4" w:themeColor="text2" w:themeTint="99"/>
          <w:sz w:val="24"/>
          <w:szCs w:val="24"/>
          <w:lang w:val="en-GB"/>
        </w:rPr>
        <w:t>B. Optional / Additional Works (if applicable)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5044"/>
        <w:gridCol w:w="547"/>
        <w:gridCol w:w="961"/>
        <w:gridCol w:w="1336"/>
      </w:tblGrid>
      <w:tr w:rsidR="00E16D93" w:rsidRPr="00E16D93" w14:paraId="1536C82E" w14:textId="77777777" w:rsidTr="00E16D93">
        <w:trPr>
          <w:tblHeader/>
          <w:tblCellSpacing w:w="15" w:type="dxa"/>
        </w:trPr>
        <w:tc>
          <w:tcPr>
            <w:tcW w:w="0" w:type="auto"/>
            <w:vAlign w:val="center"/>
            <w:hideMark/>
          </w:tcPr>
          <w:p w14:paraId="70EE6D0F"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Ref</w:t>
            </w:r>
          </w:p>
        </w:tc>
        <w:tc>
          <w:tcPr>
            <w:tcW w:w="0" w:type="auto"/>
            <w:vAlign w:val="center"/>
            <w:hideMark/>
          </w:tcPr>
          <w:p w14:paraId="05DAD01D"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Description</w:t>
            </w:r>
          </w:p>
        </w:tc>
        <w:tc>
          <w:tcPr>
            <w:tcW w:w="0" w:type="auto"/>
            <w:vAlign w:val="center"/>
            <w:hideMark/>
          </w:tcPr>
          <w:p w14:paraId="366E9F29"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Unit</w:t>
            </w:r>
          </w:p>
        </w:tc>
        <w:tc>
          <w:tcPr>
            <w:tcW w:w="0" w:type="auto"/>
            <w:vAlign w:val="center"/>
            <w:hideMark/>
          </w:tcPr>
          <w:p w14:paraId="4CDCAB54"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Rate (£)</w:t>
            </w:r>
          </w:p>
        </w:tc>
        <w:tc>
          <w:tcPr>
            <w:tcW w:w="0" w:type="auto"/>
            <w:vAlign w:val="center"/>
            <w:hideMark/>
          </w:tcPr>
          <w:p w14:paraId="48A5A1A3" w14:textId="77777777" w:rsidR="00E16D93" w:rsidRPr="00E16D93" w:rsidRDefault="00E16D93" w:rsidP="00E16D93">
            <w:pPr>
              <w:pStyle w:val="Heading2"/>
              <w:rPr>
                <w:rFonts w:ascii="Arial" w:hAnsi="Arial" w:cs="Arial"/>
                <w:color w:val="4F6228" w:themeColor="accent3" w:themeShade="80"/>
                <w:sz w:val="24"/>
                <w:szCs w:val="24"/>
                <w:lang w:val="en-GB"/>
              </w:rPr>
            </w:pPr>
            <w:r w:rsidRPr="00E16D93">
              <w:rPr>
                <w:rFonts w:ascii="Arial" w:hAnsi="Arial" w:cs="Arial"/>
                <w:color w:val="4F6228" w:themeColor="accent3" w:themeShade="80"/>
                <w:sz w:val="24"/>
                <w:szCs w:val="24"/>
                <w:lang w:val="en-GB"/>
              </w:rPr>
              <w:t>Comments</w:t>
            </w:r>
          </w:p>
        </w:tc>
      </w:tr>
      <w:tr w:rsidR="00E16D93" w:rsidRPr="00E16D93" w14:paraId="323895DA" w14:textId="77777777" w:rsidTr="00E16D93">
        <w:trPr>
          <w:tblCellSpacing w:w="15" w:type="dxa"/>
        </w:trPr>
        <w:tc>
          <w:tcPr>
            <w:tcW w:w="0" w:type="auto"/>
            <w:vAlign w:val="center"/>
            <w:hideMark/>
          </w:tcPr>
          <w:p w14:paraId="71AA37A4"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A</w:t>
            </w:r>
          </w:p>
        </w:tc>
        <w:tc>
          <w:tcPr>
            <w:tcW w:w="0" w:type="auto"/>
            <w:vAlign w:val="center"/>
            <w:hideMark/>
          </w:tcPr>
          <w:p w14:paraId="2A2591DB"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Replacement of damaged drainage gully cover</w:t>
            </w:r>
          </w:p>
        </w:tc>
        <w:tc>
          <w:tcPr>
            <w:tcW w:w="0" w:type="auto"/>
            <w:vAlign w:val="center"/>
            <w:hideMark/>
          </w:tcPr>
          <w:p w14:paraId="7E593B06"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403A456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16861DF9"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68AB4E0A" w14:textId="77777777" w:rsidTr="00E16D93">
        <w:trPr>
          <w:tblCellSpacing w:w="15" w:type="dxa"/>
        </w:trPr>
        <w:tc>
          <w:tcPr>
            <w:tcW w:w="0" w:type="auto"/>
            <w:vAlign w:val="center"/>
            <w:hideMark/>
          </w:tcPr>
          <w:p w14:paraId="3FD98F1B"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B</w:t>
            </w:r>
          </w:p>
        </w:tc>
        <w:tc>
          <w:tcPr>
            <w:tcW w:w="0" w:type="auto"/>
            <w:vAlign w:val="center"/>
            <w:hideMark/>
          </w:tcPr>
          <w:p w14:paraId="1853E08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Replacement of kerb edging (per linear metre)</w:t>
            </w:r>
          </w:p>
        </w:tc>
        <w:tc>
          <w:tcPr>
            <w:tcW w:w="0" w:type="auto"/>
            <w:vAlign w:val="center"/>
            <w:hideMark/>
          </w:tcPr>
          <w:p w14:paraId="64D8FC6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m</w:t>
            </w:r>
          </w:p>
        </w:tc>
        <w:tc>
          <w:tcPr>
            <w:tcW w:w="0" w:type="auto"/>
            <w:vAlign w:val="center"/>
            <w:hideMark/>
          </w:tcPr>
          <w:p w14:paraId="7357A3BA"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04310C2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25F0AE60" w14:textId="77777777" w:rsidTr="00E16D93">
        <w:trPr>
          <w:tblCellSpacing w:w="15" w:type="dxa"/>
        </w:trPr>
        <w:tc>
          <w:tcPr>
            <w:tcW w:w="0" w:type="auto"/>
            <w:vAlign w:val="center"/>
            <w:hideMark/>
          </w:tcPr>
          <w:p w14:paraId="0EDDBFB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C</w:t>
            </w:r>
          </w:p>
        </w:tc>
        <w:tc>
          <w:tcPr>
            <w:tcW w:w="0" w:type="auto"/>
            <w:vAlign w:val="center"/>
            <w:hideMark/>
          </w:tcPr>
          <w:p w14:paraId="6C114A9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Supply and install new directional signage</w:t>
            </w:r>
          </w:p>
        </w:tc>
        <w:tc>
          <w:tcPr>
            <w:tcW w:w="0" w:type="auto"/>
            <w:vAlign w:val="center"/>
            <w:hideMark/>
          </w:tcPr>
          <w:p w14:paraId="6E666A26"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6A032D1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c>
          <w:tcPr>
            <w:tcW w:w="0" w:type="auto"/>
            <w:vAlign w:val="center"/>
            <w:hideMark/>
          </w:tcPr>
          <w:p w14:paraId="16E68E6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bl>
    <w:p w14:paraId="499D7C96" w14:textId="77777777" w:rsidR="00E16D93" w:rsidRPr="00E16D93" w:rsidRDefault="00E16D93" w:rsidP="00E16D93">
      <w:pPr>
        <w:pStyle w:val="Heading2"/>
        <w:rPr>
          <w:rFonts w:ascii="Arial" w:hAnsi="Arial" w:cs="Arial"/>
          <w:color w:val="548DD4" w:themeColor="text2" w:themeTint="99"/>
          <w:sz w:val="24"/>
          <w:szCs w:val="24"/>
          <w:lang w:val="en-GB"/>
        </w:rPr>
      </w:pPr>
      <w:r w:rsidRPr="00E16D93">
        <w:rPr>
          <w:rFonts w:ascii="Arial" w:hAnsi="Arial" w:cs="Arial"/>
          <w:color w:val="548DD4" w:themeColor="text2" w:themeTint="99"/>
          <w:sz w:val="24"/>
          <w:szCs w:val="24"/>
          <w:lang w:val="en-GB"/>
        </w:rPr>
        <w:t>C. Programme and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4522"/>
        <w:gridCol w:w="3335"/>
      </w:tblGrid>
      <w:tr w:rsidR="00E16D93" w:rsidRPr="00E16D93" w14:paraId="2A4F4135" w14:textId="77777777" w:rsidTr="00506884">
        <w:trPr>
          <w:tblHeader/>
          <w:tblCellSpacing w:w="15" w:type="dxa"/>
        </w:trPr>
        <w:tc>
          <w:tcPr>
            <w:tcW w:w="0" w:type="auto"/>
            <w:vAlign w:val="center"/>
            <w:hideMark/>
          </w:tcPr>
          <w:p w14:paraId="39C15ED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Item</w:t>
            </w:r>
          </w:p>
        </w:tc>
        <w:tc>
          <w:tcPr>
            <w:tcW w:w="0" w:type="auto"/>
            <w:vAlign w:val="center"/>
            <w:hideMark/>
          </w:tcPr>
          <w:p w14:paraId="4A5FF123"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Description</w:t>
            </w:r>
          </w:p>
        </w:tc>
        <w:tc>
          <w:tcPr>
            <w:tcW w:w="3290" w:type="dxa"/>
            <w:vAlign w:val="center"/>
            <w:hideMark/>
          </w:tcPr>
          <w:p w14:paraId="5DB2AAC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Contractor Response</w:t>
            </w:r>
          </w:p>
        </w:tc>
      </w:tr>
      <w:tr w:rsidR="00E16D93" w:rsidRPr="00E16D93" w14:paraId="2DCDCCEB" w14:textId="77777777" w:rsidTr="00506884">
        <w:trPr>
          <w:tblCellSpacing w:w="15" w:type="dxa"/>
        </w:trPr>
        <w:tc>
          <w:tcPr>
            <w:tcW w:w="0" w:type="auto"/>
            <w:vAlign w:val="center"/>
            <w:hideMark/>
          </w:tcPr>
          <w:p w14:paraId="3D8553B7"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1</w:t>
            </w:r>
          </w:p>
        </w:tc>
        <w:tc>
          <w:tcPr>
            <w:tcW w:w="0" w:type="auto"/>
            <w:vAlign w:val="center"/>
            <w:hideMark/>
          </w:tcPr>
          <w:p w14:paraId="3EE95591"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Anticipated project start date</w:t>
            </w:r>
          </w:p>
        </w:tc>
        <w:tc>
          <w:tcPr>
            <w:tcW w:w="3290" w:type="dxa"/>
            <w:vAlign w:val="center"/>
            <w:hideMark/>
          </w:tcPr>
          <w:p w14:paraId="18847D76"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3459644B" w14:textId="77777777" w:rsidTr="00506884">
        <w:trPr>
          <w:tblCellSpacing w:w="15" w:type="dxa"/>
        </w:trPr>
        <w:tc>
          <w:tcPr>
            <w:tcW w:w="0" w:type="auto"/>
            <w:vAlign w:val="center"/>
            <w:hideMark/>
          </w:tcPr>
          <w:p w14:paraId="4B3B1DED"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2</w:t>
            </w:r>
          </w:p>
        </w:tc>
        <w:tc>
          <w:tcPr>
            <w:tcW w:w="0" w:type="auto"/>
            <w:vAlign w:val="center"/>
            <w:hideMark/>
          </w:tcPr>
          <w:p w14:paraId="35F7DCAC"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Estimated duration of works (days/weeks)</w:t>
            </w:r>
          </w:p>
        </w:tc>
        <w:tc>
          <w:tcPr>
            <w:tcW w:w="3290" w:type="dxa"/>
            <w:vAlign w:val="center"/>
            <w:hideMark/>
          </w:tcPr>
          <w:p w14:paraId="00D98895"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5877CECD" w14:textId="77777777" w:rsidTr="00506884">
        <w:trPr>
          <w:tblCellSpacing w:w="15" w:type="dxa"/>
        </w:trPr>
        <w:tc>
          <w:tcPr>
            <w:tcW w:w="0" w:type="auto"/>
            <w:vAlign w:val="center"/>
            <w:hideMark/>
          </w:tcPr>
          <w:p w14:paraId="64695282"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3</w:t>
            </w:r>
          </w:p>
        </w:tc>
        <w:tc>
          <w:tcPr>
            <w:tcW w:w="0" w:type="auto"/>
            <w:vAlign w:val="center"/>
            <w:hideMark/>
          </w:tcPr>
          <w:p w14:paraId="378F3296"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Working hours and days</w:t>
            </w:r>
          </w:p>
        </w:tc>
        <w:tc>
          <w:tcPr>
            <w:tcW w:w="3290" w:type="dxa"/>
            <w:vAlign w:val="center"/>
            <w:hideMark/>
          </w:tcPr>
          <w:p w14:paraId="0B946F2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r w:rsidR="00E16D93" w:rsidRPr="00E16D93" w14:paraId="2C4A47B1" w14:textId="77777777" w:rsidTr="00506884">
        <w:trPr>
          <w:tblCellSpacing w:w="15" w:type="dxa"/>
        </w:trPr>
        <w:tc>
          <w:tcPr>
            <w:tcW w:w="0" w:type="auto"/>
            <w:vAlign w:val="center"/>
            <w:hideMark/>
          </w:tcPr>
          <w:p w14:paraId="074586D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4</w:t>
            </w:r>
          </w:p>
        </w:tc>
        <w:tc>
          <w:tcPr>
            <w:tcW w:w="0" w:type="auto"/>
            <w:vAlign w:val="center"/>
            <w:hideMark/>
          </w:tcPr>
          <w:p w14:paraId="1151821A"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Lead-in time from contract award</w:t>
            </w:r>
          </w:p>
        </w:tc>
        <w:tc>
          <w:tcPr>
            <w:tcW w:w="3290" w:type="dxa"/>
            <w:vAlign w:val="center"/>
            <w:hideMark/>
          </w:tcPr>
          <w:p w14:paraId="7EF8DD2F"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p>
        </w:tc>
      </w:tr>
    </w:tbl>
    <w:p w14:paraId="38AD0F44" w14:textId="2D668792" w:rsidR="00E16D93" w:rsidRPr="00E16D93" w:rsidRDefault="00E16D93" w:rsidP="00E16D93">
      <w:pPr>
        <w:pStyle w:val="Heading2"/>
        <w:rPr>
          <w:rFonts w:ascii="Arial" w:hAnsi="Arial" w:cs="Arial"/>
          <w:b w:val="0"/>
          <w:bCs w:val="0"/>
          <w:color w:val="4F6228" w:themeColor="accent3" w:themeShade="80"/>
          <w:sz w:val="24"/>
          <w:szCs w:val="24"/>
          <w:lang w:val="en-GB"/>
        </w:rPr>
      </w:pPr>
    </w:p>
    <w:p w14:paraId="622F85DC" w14:textId="77777777" w:rsidR="00E16D93" w:rsidRPr="00E16D93" w:rsidRDefault="00E16D93" w:rsidP="00E16D93">
      <w:pPr>
        <w:pStyle w:val="Heading2"/>
        <w:rPr>
          <w:rFonts w:ascii="Arial" w:hAnsi="Arial" w:cs="Arial"/>
          <w:color w:val="548DD4" w:themeColor="text2" w:themeTint="99"/>
          <w:sz w:val="24"/>
          <w:szCs w:val="24"/>
          <w:lang w:val="en-GB"/>
        </w:rPr>
      </w:pPr>
      <w:r w:rsidRPr="00E16D93">
        <w:rPr>
          <w:rFonts w:ascii="Arial" w:hAnsi="Arial" w:cs="Arial"/>
          <w:color w:val="548DD4" w:themeColor="text2" w:themeTint="99"/>
          <w:sz w:val="24"/>
          <w:szCs w:val="24"/>
          <w:lang w:val="en-GB"/>
        </w:rPr>
        <w:t>D. Declarations</w:t>
      </w:r>
    </w:p>
    <w:p w14:paraId="542F20D0" w14:textId="77777777" w:rsidR="00E16D93" w:rsidRPr="00E16D93" w:rsidRDefault="00E16D93" w:rsidP="00E16D93">
      <w:pPr>
        <w:pStyle w:val="Heading2"/>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The undersigned confirms that:</w:t>
      </w:r>
    </w:p>
    <w:p w14:paraId="2F0AA7E0" w14:textId="77777777" w:rsidR="00E16D93" w:rsidRPr="00E16D93" w:rsidRDefault="00E16D93" w:rsidP="00506884">
      <w:pPr>
        <w:pStyle w:val="Heading2"/>
        <w:numPr>
          <w:ilvl w:val="0"/>
          <w:numId w:val="23"/>
        </w:numPr>
        <w:spacing w:before="0"/>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All prices submitted are fixed and firm for the duration of the works.</w:t>
      </w:r>
    </w:p>
    <w:p w14:paraId="46D70DD2" w14:textId="77777777" w:rsidR="00E16D93" w:rsidRPr="00E16D93" w:rsidRDefault="00E16D93" w:rsidP="00506884">
      <w:pPr>
        <w:pStyle w:val="Heading2"/>
        <w:numPr>
          <w:ilvl w:val="0"/>
          <w:numId w:val="23"/>
        </w:numPr>
        <w:spacing w:before="0"/>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All costs necessary to complete the works to the specification have been included.</w:t>
      </w:r>
    </w:p>
    <w:p w14:paraId="433A1C23" w14:textId="77777777" w:rsidR="00E16D93" w:rsidRPr="00E16D93" w:rsidRDefault="00E16D93" w:rsidP="00506884">
      <w:pPr>
        <w:pStyle w:val="Heading2"/>
        <w:numPr>
          <w:ilvl w:val="0"/>
          <w:numId w:val="23"/>
        </w:numPr>
        <w:spacing w:before="0"/>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The contractor has inspected the site and is satisfied with all conditions.</w:t>
      </w:r>
    </w:p>
    <w:p w14:paraId="2756454E" w14:textId="77777777" w:rsidR="00E16D93" w:rsidRPr="00E16D93" w:rsidRDefault="00E16D93" w:rsidP="00506884">
      <w:pPr>
        <w:pStyle w:val="Heading2"/>
        <w:numPr>
          <w:ilvl w:val="0"/>
          <w:numId w:val="23"/>
        </w:numPr>
        <w:spacing w:before="0"/>
        <w:rPr>
          <w:rFonts w:ascii="Arial" w:hAnsi="Arial" w:cs="Arial"/>
          <w:b w:val="0"/>
          <w:bCs w:val="0"/>
          <w:color w:val="4F6228" w:themeColor="accent3" w:themeShade="80"/>
          <w:sz w:val="24"/>
          <w:szCs w:val="24"/>
          <w:lang w:val="en-GB"/>
        </w:rPr>
      </w:pPr>
      <w:r w:rsidRPr="00E16D93">
        <w:rPr>
          <w:rFonts w:ascii="Arial" w:hAnsi="Arial" w:cs="Arial"/>
          <w:b w:val="0"/>
          <w:bCs w:val="0"/>
          <w:color w:val="4F6228" w:themeColor="accent3" w:themeShade="80"/>
          <w:sz w:val="24"/>
          <w:szCs w:val="24"/>
          <w:lang w:val="en-GB"/>
        </w:rPr>
        <w:t>The submission complies with the Parish Council’s tender requirements.</w:t>
      </w:r>
    </w:p>
    <w:p w14:paraId="72C748BF" w14:textId="4E096768" w:rsidR="00506884" w:rsidRPr="00E16D93" w:rsidRDefault="00E16D93" w:rsidP="00E16D93">
      <w:pPr>
        <w:pStyle w:val="Heading2"/>
        <w:rPr>
          <w:rFonts w:ascii="Arial" w:hAnsi="Arial" w:cs="Arial"/>
          <w:b w:val="0"/>
          <w:bCs w:val="0"/>
          <w:color w:val="4F6228" w:themeColor="accent3" w:themeShade="80"/>
          <w:sz w:val="24"/>
          <w:szCs w:val="24"/>
        </w:rPr>
      </w:pPr>
      <w:r w:rsidRPr="00E16D93">
        <w:rPr>
          <w:rFonts w:ascii="Arial" w:hAnsi="Arial" w:cs="Arial"/>
          <w:b w:val="0"/>
          <w:bCs w:val="0"/>
          <w:color w:val="4F6228" w:themeColor="accent3" w:themeShade="80"/>
          <w:sz w:val="24"/>
          <w:szCs w:val="24"/>
          <w:lang w:val="en-GB"/>
        </w:rPr>
        <w:t>Company Name: ____________________________________</w:t>
      </w:r>
      <w:r w:rsidRPr="00E16D93">
        <w:rPr>
          <w:rFonts w:ascii="Arial" w:hAnsi="Arial" w:cs="Arial"/>
          <w:b w:val="0"/>
          <w:bCs w:val="0"/>
          <w:color w:val="4F6228" w:themeColor="accent3" w:themeShade="80"/>
          <w:sz w:val="24"/>
          <w:szCs w:val="24"/>
          <w:lang w:val="en-GB"/>
        </w:rPr>
        <w:br/>
        <w:t>Authorised Signatory: _______________________________</w:t>
      </w:r>
      <w:r w:rsidRPr="00E16D93">
        <w:rPr>
          <w:rFonts w:ascii="Arial" w:hAnsi="Arial" w:cs="Arial"/>
          <w:b w:val="0"/>
          <w:bCs w:val="0"/>
          <w:color w:val="4F6228" w:themeColor="accent3" w:themeShade="80"/>
          <w:sz w:val="24"/>
          <w:szCs w:val="24"/>
          <w:lang w:val="en-GB"/>
        </w:rPr>
        <w:br/>
        <w:t>Position: __________________________________________</w:t>
      </w:r>
      <w:r w:rsidRPr="00E16D93">
        <w:rPr>
          <w:rFonts w:ascii="Arial" w:hAnsi="Arial" w:cs="Arial"/>
          <w:b w:val="0"/>
          <w:bCs w:val="0"/>
          <w:color w:val="4F6228" w:themeColor="accent3" w:themeShade="80"/>
          <w:sz w:val="24"/>
          <w:szCs w:val="24"/>
          <w:lang w:val="en-GB"/>
        </w:rPr>
        <w:br/>
        <w:t>Date: _____________________________________________</w:t>
      </w:r>
      <w:r w:rsidRPr="00E16D93">
        <w:rPr>
          <w:rFonts w:ascii="Arial" w:hAnsi="Arial" w:cs="Arial"/>
          <w:b w:val="0"/>
          <w:bCs w:val="0"/>
          <w:color w:val="4F6228" w:themeColor="accent3" w:themeShade="80"/>
          <w:sz w:val="24"/>
          <w:szCs w:val="24"/>
          <w:lang w:val="en-GB"/>
        </w:rPr>
        <w:br/>
        <w:t>Contact Email: _____________________________________</w:t>
      </w:r>
      <w:r w:rsidRPr="00E16D93">
        <w:rPr>
          <w:rFonts w:ascii="Arial" w:hAnsi="Arial" w:cs="Arial"/>
          <w:b w:val="0"/>
          <w:bCs w:val="0"/>
          <w:color w:val="4F6228" w:themeColor="accent3" w:themeShade="80"/>
          <w:sz w:val="24"/>
          <w:szCs w:val="24"/>
          <w:lang w:val="en-GB"/>
        </w:rPr>
        <w:br/>
        <w:t>Telephone: ________________________________________</w:t>
      </w:r>
    </w:p>
    <w:sectPr w:rsidR="00000000" w:rsidRPr="00E16D93" w:rsidSect="00376F29">
      <w:headerReference w:type="default" r:id="rId8"/>
      <w:footerReference w:type="default" r:id="rId9"/>
      <w:pgSz w:w="12240" w:h="15840"/>
      <w:pgMar w:top="629" w:right="1800" w:bottom="1440" w:left="180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A531" w14:textId="77777777" w:rsidR="00376F29" w:rsidRDefault="00376F29" w:rsidP="00376F29">
      <w:pPr>
        <w:spacing w:after="0" w:line="240" w:lineRule="auto"/>
      </w:pPr>
      <w:r>
        <w:separator/>
      </w:r>
    </w:p>
  </w:endnote>
  <w:endnote w:type="continuationSeparator" w:id="0">
    <w:p w14:paraId="4DFD9F67" w14:textId="77777777" w:rsidR="00376F29" w:rsidRDefault="00376F29" w:rsidP="003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903" w14:textId="3D2956A6" w:rsidR="00376F29" w:rsidRDefault="00376F29" w:rsidP="00376F29">
    <w:pPr>
      <w:pStyle w:val="Footer"/>
    </w:pPr>
    <w:r>
      <w:t>Sopers CP Resurfacing SOW</w:t>
    </w:r>
    <w:r>
      <w:tab/>
    </w:r>
    <w:r>
      <w:tab/>
    </w:r>
    <w:sdt>
      <w:sdtPr>
        <w:id w:val="20675320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CFF1362" w14:textId="77777777" w:rsidR="00376F29" w:rsidRDefault="0037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AD09" w14:textId="77777777" w:rsidR="00376F29" w:rsidRDefault="00376F29" w:rsidP="00376F29">
      <w:pPr>
        <w:spacing w:after="0" w:line="240" w:lineRule="auto"/>
      </w:pPr>
      <w:r>
        <w:separator/>
      </w:r>
    </w:p>
  </w:footnote>
  <w:footnote w:type="continuationSeparator" w:id="0">
    <w:p w14:paraId="313F968B" w14:textId="77777777" w:rsidR="00376F29" w:rsidRDefault="00376F29" w:rsidP="003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10C5" w14:textId="3EF5A8F1" w:rsidR="00376F29" w:rsidRPr="00376F29" w:rsidRDefault="00376F29" w:rsidP="00376F29">
    <w:pPr>
      <w:spacing w:after="0"/>
      <w:jc w:val="center"/>
      <w:rPr>
        <w:color w:val="4F6228" w:themeColor="accent3" w:themeShade="80"/>
        <w:sz w:val="36"/>
        <w:szCs w:val="36"/>
      </w:rPr>
    </w:pPr>
    <w:r w:rsidRPr="00376F29">
      <w:rPr>
        <w:b/>
        <w:noProof/>
        <w:color w:val="4F6228" w:themeColor="accent3" w:themeShade="80"/>
        <w:sz w:val="36"/>
        <w:szCs w:val="36"/>
      </w:rPr>
      <w:drawing>
        <wp:anchor distT="0" distB="0" distL="114300" distR="114300" simplePos="0" relativeHeight="251658240" behindDoc="0" locked="0" layoutInCell="1" allowOverlap="1" wp14:anchorId="60E3DCC3" wp14:editId="33D9037E">
          <wp:simplePos x="0" y="0"/>
          <wp:positionH relativeFrom="margin">
            <wp:posOffset>-638175</wp:posOffset>
          </wp:positionH>
          <wp:positionV relativeFrom="paragraph">
            <wp:posOffset>-181610</wp:posOffset>
          </wp:positionV>
          <wp:extent cx="836028" cy="838200"/>
          <wp:effectExtent l="0" t="0" r="2540" b="0"/>
          <wp:wrapNone/>
          <wp:docPr id="367665687" name="Picture 367665687"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47699" name="Picture 1279747699" descr="A logo with text and imag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6028" cy="838200"/>
                  </a:xfrm>
                  <a:prstGeom prst="rect">
                    <a:avLst/>
                  </a:prstGeom>
                </pic:spPr>
              </pic:pic>
            </a:graphicData>
          </a:graphic>
          <wp14:sizeRelH relativeFrom="margin">
            <wp14:pctWidth>0</wp14:pctWidth>
          </wp14:sizeRelH>
          <wp14:sizeRelV relativeFrom="margin">
            <wp14:pctHeight>0</wp14:pctHeight>
          </wp14:sizeRelV>
        </wp:anchor>
      </w:drawing>
    </w:r>
    <w:r w:rsidRPr="00376F29">
      <w:rPr>
        <w:b/>
        <w:color w:val="4F6228" w:themeColor="accent3" w:themeShade="80"/>
        <w:sz w:val="36"/>
        <w:szCs w:val="36"/>
      </w:rPr>
      <w:t>NORTHAW &amp; CUFFLEY PARISH COUNCIL</w:t>
    </w:r>
  </w:p>
  <w:p w14:paraId="057D0F0A" w14:textId="77777777" w:rsidR="00376F29" w:rsidRDefault="00376F29" w:rsidP="00376F29">
    <w:pPr>
      <w:pStyle w:val="NoSpacing"/>
      <w:jc w:val="center"/>
      <w:rPr>
        <w:color w:val="000000" w:themeColor="text1"/>
      </w:rPr>
    </w:pPr>
    <w:r>
      <w:rPr>
        <w:color w:val="000000" w:themeColor="text1"/>
      </w:rPr>
      <w:t>7 Maynard Place, Cuffley, Herts, EN6 4JA</w:t>
    </w:r>
  </w:p>
  <w:p w14:paraId="29B6B253" w14:textId="77777777" w:rsidR="00376F29" w:rsidRPr="00C23AA8" w:rsidRDefault="00376F29" w:rsidP="00376F29">
    <w:pPr>
      <w:pStyle w:val="NoSpacing"/>
      <w:jc w:val="center"/>
      <w:rPr>
        <w:color w:val="000000" w:themeColor="text1"/>
      </w:rPr>
    </w:pPr>
    <w:r>
      <w:rPr>
        <w:color w:val="000000" w:themeColor="text1"/>
      </w:rPr>
      <w:t>01707 875825</w:t>
    </w:r>
  </w:p>
  <w:p w14:paraId="20861AB3" w14:textId="77777777" w:rsidR="00376F29" w:rsidRDefault="0037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F102D"/>
    <w:multiLevelType w:val="multilevel"/>
    <w:tmpl w:val="9B4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86C38"/>
    <w:multiLevelType w:val="multilevel"/>
    <w:tmpl w:val="008C4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04D17"/>
    <w:multiLevelType w:val="multilevel"/>
    <w:tmpl w:val="497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61870"/>
    <w:multiLevelType w:val="multilevel"/>
    <w:tmpl w:val="6A40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E0FC5"/>
    <w:multiLevelType w:val="multilevel"/>
    <w:tmpl w:val="55C2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D325B"/>
    <w:multiLevelType w:val="multilevel"/>
    <w:tmpl w:val="FAD8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743B1"/>
    <w:multiLevelType w:val="multilevel"/>
    <w:tmpl w:val="2AAA0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24651"/>
    <w:multiLevelType w:val="multilevel"/>
    <w:tmpl w:val="9B1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D0155"/>
    <w:multiLevelType w:val="multilevel"/>
    <w:tmpl w:val="6DA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2446B"/>
    <w:multiLevelType w:val="multilevel"/>
    <w:tmpl w:val="D93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6619"/>
    <w:multiLevelType w:val="multilevel"/>
    <w:tmpl w:val="5292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A2E20"/>
    <w:multiLevelType w:val="multilevel"/>
    <w:tmpl w:val="6A22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F1D7A"/>
    <w:multiLevelType w:val="multilevel"/>
    <w:tmpl w:val="EF02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A16A4"/>
    <w:multiLevelType w:val="multilevel"/>
    <w:tmpl w:val="694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45F8E"/>
    <w:multiLevelType w:val="multilevel"/>
    <w:tmpl w:val="07F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B19B3"/>
    <w:multiLevelType w:val="multilevel"/>
    <w:tmpl w:val="34E47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B3C6071"/>
    <w:multiLevelType w:val="multilevel"/>
    <w:tmpl w:val="1C9E4A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3713951"/>
    <w:multiLevelType w:val="multilevel"/>
    <w:tmpl w:val="3D58A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25FEC"/>
    <w:multiLevelType w:val="multilevel"/>
    <w:tmpl w:val="7CBE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5C2F46"/>
    <w:multiLevelType w:val="multilevel"/>
    <w:tmpl w:val="B2EEFA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2C25FCB"/>
    <w:multiLevelType w:val="multilevel"/>
    <w:tmpl w:val="605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60363"/>
    <w:multiLevelType w:val="multilevel"/>
    <w:tmpl w:val="1A7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F222E"/>
    <w:multiLevelType w:val="multilevel"/>
    <w:tmpl w:val="CE9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531DB"/>
    <w:multiLevelType w:val="multilevel"/>
    <w:tmpl w:val="BE6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D5A42"/>
    <w:multiLevelType w:val="multilevel"/>
    <w:tmpl w:val="DEAC1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473505">
    <w:abstractNumId w:val="8"/>
  </w:num>
  <w:num w:numId="2" w16cid:durableId="833499097">
    <w:abstractNumId w:val="6"/>
  </w:num>
  <w:num w:numId="3" w16cid:durableId="67577249">
    <w:abstractNumId w:val="5"/>
  </w:num>
  <w:num w:numId="4" w16cid:durableId="1824001128">
    <w:abstractNumId w:val="4"/>
  </w:num>
  <w:num w:numId="5" w16cid:durableId="934440910">
    <w:abstractNumId w:val="7"/>
  </w:num>
  <w:num w:numId="6" w16cid:durableId="1344436256">
    <w:abstractNumId w:val="3"/>
  </w:num>
  <w:num w:numId="7" w16cid:durableId="728067383">
    <w:abstractNumId w:val="2"/>
  </w:num>
  <w:num w:numId="8" w16cid:durableId="456919719">
    <w:abstractNumId w:val="1"/>
  </w:num>
  <w:num w:numId="9" w16cid:durableId="230820638">
    <w:abstractNumId w:val="0"/>
  </w:num>
  <w:num w:numId="10" w16cid:durableId="1148867024">
    <w:abstractNumId w:val="16"/>
  </w:num>
  <w:num w:numId="11" w16cid:durableId="1873956498">
    <w:abstractNumId w:val="20"/>
  </w:num>
  <w:num w:numId="12" w16cid:durableId="1888712383">
    <w:abstractNumId w:val="28"/>
  </w:num>
  <w:num w:numId="13" w16cid:durableId="217785451">
    <w:abstractNumId w:val="24"/>
  </w:num>
  <w:num w:numId="14" w16cid:durableId="1270354447">
    <w:abstractNumId w:val="25"/>
  </w:num>
  <w:num w:numId="15" w16cid:durableId="735469914">
    <w:abstractNumId w:val="10"/>
  </w:num>
  <w:num w:numId="16" w16cid:durableId="595361213">
    <w:abstractNumId w:val="13"/>
  </w:num>
  <w:num w:numId="17" w16cid:durableId="793209465">
    <w:abstractNumId w:val="9"/>
  </w:num>
  <w:num w:numId="18" w16cid:durableId="2141996420">
    <w:abstractNumId w:val="29"/>
  </w:num>
  <w:num w:numId="19" w16cid:durableId="705644227">
    <w:abstractNumId w:val="15"/>
  </w:num>
  <w:num w:numId="20" w16cid:durableId="1437826846">
    <w:abstractNumId w:val="22"/>
  </w:num>
  <w:num w:numId="21" w16cid:durableId="914123153">
    <w:abstractNumId w:val="26"/>
  </w:num>
  <w:num w:numId="22" w16cid:durableId="2077238316">
    <w:abstractNumId w:val="31"/>
  </w:num>
  <w:num w:numId="23" w16cid:durableId="2025788295">
    <w:abstractNumId w:val="27"/>
  </w:num>
  <w:num w:numId="24" w16cid:durableId="1584801051">
    <w:abstractNumId w:val="11"/>
  </w:num>
  <w:num w:numId="25" w16cid:durableId="295724797">
    <w:abstractNumId w:val="17"/>
  </w:num>
  <w:num w:numId="26" w16cid:durableId="150221974">
    <w:abstractNumId w:val="18"/>
  </w:num>
  <w:num w:numId="27" w16cid:durableId="711030020">
    <w:abstractNumId w:val="12"/>
  </w:num>
  <w:num w:numId="28" w16cid:durableId="1896117284">
    <w:abstractNumId w:val="33"/>
  </w:num>
  <w:num w:numId="29" w16cid:durableId="4552327">
    <w:abstractNumId w:val="23"/>
  </w:num>
  <w:num w:numId="30" w16cid:durableId="1657416948">
    <w:abstractNumId w:val="30"/>
  </w:num>
  <w:num w:numId="31" w16cid:durableId="780996518">
    <w:abstractNumId w:val="19"/>
  </w:num>
  <w:num w:numId="32" w16cid:durableId="339235489">
    <w:abstractNumId w:val="32"/>
  </w:num>
  <w:num w:numId="33" w16cid:durableId="1178696130">
    <w:abstractNumId w:val="14"/>
  </w:num>
  <w:num w:numId="34" w16cid:durableId="747076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6F29"/>
    <w:rsid w:val="00477194"/>
    <w:rsid w:val="00506884"/>
    <w:rsid w:val="00AA1D8D"/>
    <w:rsid w:val="00B47730"/>
    <w:rsid w:val="00CB0664"/>
    <w:rsid w:val="00E16D93"/>
    <w:rsid w:val="00FC693F"/>
    <w:rsid w:val="00FE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28D4EC"/>
  <w14:defaultImageDpi w14:val="300"/>
  <w15:docId w15:val="{DF28F445-0208-45EC-BEA4-917526A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1197</Words>
  <Characters>7081</Characters>
  <Application>Microsoft Office Word</Application>
  <DocSecurity>0</DocSecurity>
  <Lines>191</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Peters</cp:lastModifiedBy>
  <cp:revision>2</cp:revision>
  <dcterms:created xsi:type="dcterms:W3CDTF">2025-10-16T08:28:00Z</dcterms:created>
  <dcterms:modified xsi:type="dcterms:W3CDTF">2025-10-16T08:28:00Z</dcterms:modified>
  <cp:category/>
</cp:coreProperties>
</file>